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AF" w:rsidRPr="005C3093" w:rsidRDefault="008A08AF">
      <w:pPr>
        <w:autoSpaceDE w:val="0"/>
        <w:autoSpaceDN w:val="0"/>
        <w:adjustRightInd w:val="0"/>
        <w:jc w:val="both"/>
      </w:pPr>
      <w:bookmarkStart w:id="0" w:name="_GoBack"/>
    </w:p>
    <w:p w:rsidR="008A08AF" w:rsidRPr="005C3093" w:rsidRDefault="008A08AF">
      <w:pPr>
        <w:pStyle w:val="ConsPlusTitle"/>
        <w:widowControl/>
        <w:jc w:val="center"/>
        <w:outlineLvl w:val="0"/>
      </w:pPr>
      <w:r w:rsidRPr="005C3093">
        <w:t xml:space="preserve">ФЕДЕРАЛЬНАЯ СЛУЖБА ПО </w:t>
      </w:r>
      <w:proofErr w:type="gramStart"/>
      <w:r w:rsidRPr="005C3093">
        <w:t>ЭКОЛОГИЧЕСКОМУ</w:t>
      </w:r>
      <w:proofErr w:type="gramEnd"/>
      <w:r w:rsidRPr="005C3093">
        <w:t>, ТЕХНОЛОГИЧЕСКОМУ</w:t>
      </w:r>
    </w:p>
    <w:p w:rsidR="008A08AF" w:rsidRPr="005C3093" w:rsidRDefault="008A08AF">
      <w:pPr>
        <w:pStyle w:val="ConsPlusTitle"/>
        <w:widowControl/>
        <w:jc w:val="center"/>
      </w:pPr>
      <w:r w:rsidRPr="005C3093">
        <w:t>И АТОМНОМУ НАДЗОРУ</w:t>
      </w:r>
    </w:p>
    <w:p w:rsidR="008A08AF" w:rsidRPr="005C3093" w:rsidRDefault="008A08AF">
      <w:pPr>
        <w:pStyle w:val="ConsPlusTitle"/>
        <w:widowControl/>
        <w:jc w:val="center"/>
      </w:pPr>
    </w:p>
    <w:p w:rsidR="008A08AF" w:rsidRPr="005C3093" w:rsidRDefault="008A08AF">
      <w:pPr>
        <w:pStyle w:val="ConsPlusTitle"/>
        <w:widowControl/>
        <w:jc w:val="center"/>
      </w:pPr>
      <w:r w:rsidRPr="005C3093">
        <w:t>ПРИКАЗ</w:t>
      </w:r>
    </w:p>
    <w:p w:rsidR="008A08AF" w:rsidRPr="005C3093" w:rsidRDefault="008A08AF">
      <w:pPr>
        <w:pStyle w:val="ConsPlusTitle"/>
        <w:widowControl/>
        <w:jc w:val="center"/>
      </w:pPr>
      <w:r w:rsidRPr="005C3093">
        <w:t>от 31 марта 2008 г. N 186</w:t>
      </w:r>
    </w:p>
    <w:p w:rsidR="008A08AF" w:rsidRPr="005C3093" w:rsidRDefault="008A08AF">
      <w:pPr>
        <w:pStyle w:val="ConsPlusTitle"/>
        <w:widowControl/>
        <w:jc w:val="center"/>
      </w:pPr>
    </w:p>
    <w:p w:rsidR="008A08AF" w:rsidRPr="005C3093" w:rsidRDefault="008A08AF">
      <w:pPr>
        <w:pStyle w:val="ConsPlusTitle"/>
        <w:widowControl/>
        <w:jc w:val="center"/>
      </w:pPr>
      <w:r w:rsidRPr="005C3093">
        <w:t>ОБ УТВЕРЖДЕНИИ И ВВЕДЕНИИ В ДЕЙСТВИЕ ОБЩИХ ТРЕБОВАНИЙ</w:t>
      </w:r>
    </w:p>
    <w:p w:rsidR="008A08AF" w:rsidRPr="005C3093" w:rsidRDefault="008A08AF">
      <w:pPr>
        <w:pStyle w:val="ConsPlusTitle"/>
        <w:widowControl/>
        <w:jc w:val="center"/>
      </w:pPr>
      <w:r w:rsidRPr="005C3093">
        <w:t xml:space="preserve">ПО ОБЕСПЕЧЕНИЮ АНТИТЕРРОРИСТИЧЕСКОЙ ЗАЩИЩЕННОСТИ </w:t>
      </w:r>
      <w:proofErr w:type="gramStart"/>
      <w:r w:rsidRPr="005C3093">
        <w:t>ОПАСНЫХ</w:t>
      </w:r>
      <w:proofErr w:type="gramEnd"/>
    </w:p>
    <w:p w:rsidR="008A08AF" w:rsidRPr="005C3093" w:rsidRDefault="008A08AF">
      <w:pPr>
        <w:pStyle w:val="ConsPlusTitle"/>
        <w:widowControl/>
        <w:jc w:val="center"/>
      </w:pPr>
      <w:r w:rsidRPr="005C3093">
        <w:t>ПРОИЗВОДСТВЕННЫХ ОБЪЕКТОВ</w:t>
      </w:r>
    </w:p>
    <w:p w:rsidR="008A08AF" w:rsidRPr="005C3093" w:rsidRDefault="008A08AF">
      <w:pPr>
        <w:autoSpaceDE w:val="0"/>
        <w:autoSpaceDN w:val="0"/>
        <w:adjustRightInd w:val="0"/>
        <w:jc w:val="center"/>
      </w:pP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proofErr w:type="gramStart"/>
      <w:r w:rsidRPr="005C3093">
        <w:t xml:space="preserve">В целях реализации </w:t>
      </w:r>
      <w:hyperlink r:id="rId5" w:history="1">
        <w:r w:rsidRPr="005C3093">
          <w:t>п. 1.9</w:t>
        </w:r>
      </w:hyperlink>
      <w:r w:rsidRPr="005C3093">
        <w:t xml:space="preserve"> Плана мероприятий Федеральной службы по экологическому, технологическому и атомному надзору по повышению защищенности критически важных объектов Российской Федерации от угроз техногенного, природного характера и террористических актов на период до 2010 года, утвержденного Приказом Федеральной службы по экологическому, технологическому и атомному надзору от 5 октября 2007 г. N 677, приказываю:</w:t>
      </w:r>
      <w:proofErr w:type="gramEnd"/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 xml:space="preserve">1. Утвердить прилагаемые Общие </w:t>
      </w:r>
      <w:hyperlink r:id="rId6" w:history="1">
        <w:r w:rsidRPr="005C3093">
          <w:t>требования</w:t>
        </w:r>
      </w:hyperlink>
      <w:r w:rsidRPr="005C3093">
        <w:t xml:space="preserve"> по обеспечению антитеррористической защищенности опасных производственных объектов (далее - Общие требования).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 xml:space="preserve">2. Отраслевым управлениям Службы использовать Общие </w:t>
      </w:r>
      <w:hyperlink r:id="rId7" w:history="1">
        <w:r w:rsidRPr="005C3093">
          <w:t>требования</w:t>
        </w:r>
      </w:hyperlink>
      <w:r w:rsidRPr="005C3093">
        <w:t xml:space="preserve"> при разработке нормативных и методических документов в области антитеррористической защищенности поднадзорных Службе объектов.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 xml:space="preserve">3. </w:t>
      </w:r>
      <w:proofErr w:type="gramStart"/>
      <w:r w:rsidRPr="005C3093">
        <w:t>Контроль за</w:t>
      </w:r>
      <w:proofErr w:type="gramEnd"/>
      <w:r w:rsidRPr="005C3093">
        <w:t xml:space="preserve"> исполнением настоящего Приказа возложить на заместителя руководителя Федеральной службы по экологическому, технологическому и атомному надзору </w:t>
      </w:r>
      <w:proofErr w:type="spellStart"/>
      <w:r w:rsidRPr="005C3093">
        <w:t>Кутьина</w:t>
      </w:r>
      <w:proofErr w:type="spellEnd"/>
      <w:r w:rsidRPr="005C3093">
        <w:t xml:space="preserve"> Н.Г.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</w:p>
    <w:p w:rsidR="008A08AF" w:rsidRPr="005C3093" w:rsidRDefault="008A08AF">
      <w:pPr>
        <w:autoSpaceDE w:val="0"/>
        <w:autoSpaceDN w:val="0"/>
        <w:adjustRightInd w:val="0"/>
        <w:jc w:val="right"/>
      </w:pPr>
      <w:r w:rsidRPr="005C3093">
        <w:t>Руководитель</w:t>
      </w:r>
    </w:p>
    <w:p w:rsidR="008A08AF" w:rsidRPr="005C3093" w:rsidRDefault="008A08AF">
      <w:pPr>
        <w:autoSpaceDE w:val="0"/>
        <w:autoSpaceDN w:val="0"/>
        <w:adjustRightInd w:val="0"/>
        <w:jc w:val="right"/>
      </w:pPr>
      <w:r w:rsidRPr="005C3093">
        <w:t>К.Б.ПУЛИКОВСКИЙ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</w:p>
    <w:p w:rsidR="008A08AF" w:rsidRPr="005C3093" w:rsidRDefault="008A08AF">
      <w:pPr>
        <w:autoSpaceDE w:val="0"/>
        <w:autoSpaceDN w:val="0"/>
        <w:adjustRightInd w:val="0"/>
        <w:jc w:val="right"/>
        <w:outlineLvl w:val="0"/>
      </w:pPr>
      <w:r w:rsidRPr="005C3093">
        <w:t>Утверждены</w:t>
      </w:r>
    </w:p>
    <w:p w:rsidR="008A08AF" w:rsidRPr="005C3093" w:rsidRDefault="008A08AF">
      <w:pPr>
        <w:autoSpaceDE w:val="0"/>
        <w:autoSpaceDN w:val="0"/>
        <w:adjustRightInd w:val="0"/>
        <w:jc w:val="right"/>
      </w:pPr>
      <w:r w:rsidRPr="005C3093">
        <w:t>Приказом</w:t>
      </w:r>
    </w:p>
    <w:p w:rsidR="008A08AF" w:rsidRPr="005C3093" w:rsidRDefault="008A08AF">
      <w:pPr>
        <w:autoSpaceDE w:val="0"/>
        <w:autoSpaceDN w:val="0"/>
        <w:adjustRightInd w:val="0"/>
        <w:jc w:val="right"/>
      </w:pPr>
      <w:r w:rsidRPr="005C3093">
        <w:t>Федеральной службы</w:t>
      </w:r>
    </w:p>
    <w:p w:rsidR="008A08AF" w:rsidRPr="005C3093" w:rsidRDefault="008A08AF">
      <w:pPr>
        <w:autoSpaceDE w:val="0"/>
        <w:autoSpaceDN w:val="0"/>
        <w:adjustRightInd w:val="0"/>
        <w:jc w:val="right"/>
      </w:pPr>
      <w:r w:rsidRPr="005C3093">
        <w:t>по экологическому,</w:t>
      </w:r>
    </w:p>
    <w:p w:rsidR="008A08AF" w:rsidRPr="005C3093" w:rsidRDefault="008A08AF">
      <w:pPr>
        <w:autoSpaceDE w:val="0"/>
        <w:autoSpaceDN w:val="0"/>
        <w:adjustRightInd w:val="0"/>
        <w:jc w:val="right"/>
      </w:pPr>
      <w:r w:rsidRPr="005C3093">
        <w:t>технологическому</w:t>
      </w:r>
    </w:p>
    <w:p w:rsidR="008A08AF" w:rsidRPr="005C3093" w:rsidRDefault="008A08AF">
      <w:pPr>
        <w:autoSpaceDE w:val="0"/>
        <w:autoSpaceDN w:val="0"/>
        <w:adjustRightInd w:val="0"/>
        <w:jc w:val="right"/>
      </w:pPr>
      <w:r w:rsidRPr="005C3093">
        <w:t>и атомному надзору</w:t>
      </w:r>
    </w:p>
    <w:p w:rsidR="008A08AF" w:rsidRPr="005C3093" w:rsidRDefault="008A08AF">
      <w:pPr>
        <w:autoSpaceDE w:val="0"/>
        <w:autoSpaceDN w:val="0"/>
        <w:adjustRightInd w:val="0"/>
        <w:jc w:val="right"/>
      </w:pPr>
      <w:r w:rsidRPr="005C3093">
        <w:t>от 31 марта 2008 г. N 186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</w:p>
    <w:p w:rsidR="008A08AF" w:rsidRPr="005C3093" w:rsidRDefault="008A08AF">
      <w:pPr>
        <w:pStyle w:val="ConsPlusTitle"/>
        <w:widowControl/>
        <w:jc w:val="center"/>
      </w:pPr>
      <w:r w:rsidRPr="005C3093">
        <w:t>ОБЩИЕ ТРЕБОВАНИЯ</w:t>
      </w:r>
    </w:p>
    <w:p w:rsidR="008A08AF" w:rsidRPr="005C3093" w:rsidRDefault="008A08AF">
      <w:pPr>
        <w:pStyle w:val="ConsPlusTitle"/>
        <w:widowControl/>
        <w:jc w:val="center"/>
      </w:pPr>
      <w:r w:rsidRPr="005C3093">
        <w:t>ПО ОБЕСПЕЧЕНИЮ АНТИТЕРРОРИСТИЧЕСКОЙ ЗАЩИЩЕННОСТИ</w:t>
      </w:r>
    </w:p>
    <w:p w:rsidR="008A08AF" w:rsidRPr="005C3093" w:rsidRDefault="008A08AF">
      <w:pPr>
        <w:pStyle w:val="ConsPlusTitle"/>
        <w:widowControl/>
        <w:jc w:val="center"/>
      </w:pPr>
      <w:r w:rsidRPr="005C3093">
        <w:t>ОПАСНЫХ ПРОИЗВОДСТВЕННЫХ ОБЪЕКТОВ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 xml:space="preserve">Общие требования по обеспечению антитеррористической защищенности опасных производственных объектов (далее - Общие требования) разработаны в целях надлежащего выполнения требований Федерального </w:t>
      </w:r>
      <w:hyperlink r:id="rId8" w:history="1">
        <w:r w:rsidRPr="005C3093">
          <w:t>закона</w:t>
        </w:r>
      </w:hyperlink>
      <w:r w:rsidRPr="005C3093">
        <w:t xml:space="preserve"> "О противодействии терроризму" от 06.03.2006 N 35-ФЗ и Федерального </w:t>
      </w:r>
      <w:hyperlink r:id="rId9" w:history="1">
        <w:r w:rsidRPr="005C3093">
          <w:t>закона</w:t>
        </w:r>
      </w:hyperlink>
      <w:r w:rsidRPr="005C3093">
        <w:t xml:space="preserve"> "О промышленной безопасности опасных производственных объектов" от 21.07.1997 N 116-ФЗ. </w:t>
      </w:r>
      <w:proofErr w:type="gramStart"/>
      <w:r w:rsidRPr="005C3093">
        <w:t xml:space="preserve">Общие требования подготовлены во исполнение </w:t>
      </w:r>
      <w:hyperlink r:id="rId10" w:history="1">
        <w:r w:rsidRPr="005C3093">
          <w:t>п. 1.9</w:t>
        </w:r>
      </w:hyperlink>
      <w:r w:rsidRPr="005C3093">
        <w:t xml:space="preserve"> Плана мероприятий Федеральной службы по экологическому, технологическому и атомному надзору (далее - Службы) по повышению защищенности критически важных объектов Российской Федерации от угроз техногенного, природного характера и террористических актов на период до 2010 года, утвержденного Приказом Службы от 05.10.2007 N 677.</w:t>
      </w:r>
      <w:proofErr w:type="gramEnd"/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>Настоящие Общие требования регламентируют наиболее общие вопросы антитеррористической защищенности поднадзорных Службе опасных производственных объектов (далее - ОПО).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>Общие требования предназначены для работников отраслевых управлений Службы для использования при разработке отраслевых нормативных и методических документов в области антитеррористической защищенности поднадзорных Службе ОПО.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>Антитеррористическая защищенность поднадзорных Службе опасных производственных объектов обеспечивается выполнением следующих общих требований: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>- наличием на ОПО организационно-распорядительных документов по организации защиты ОПО от возможных террористических актов и назначение должностных лиц, ответственных за проведение мероприятий по защите ОПО от террористических актов;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proofErr w:type="gramStart"/>
      <w:r w:rsidRPr="005C3093">
        <w:t>- разработкой порядка взаимодействия должностных лиц ОПО, служб охраны ОПО с органами исполнительной власти субъектов Российской Федерации, территориальными органами Федеральной службы безопасности Российской Федерации,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 также медицинскими учреждениями и аварийно-спасательными службами по вопросам обмена информацией, проведения совместных учений (тренировок) и реагирования на</w:t>
      </w:r>
      <w:proofErr w:type="gramEnd"/>
      <w:r w:rsidRPr="005C3093">
        <w:t xml:space="preserve"> сообщения об угрозе террористического акта;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>- организацией охраны ОПО с помощью вневедомственной охраны Министерства внутренних дел Российской Федерации или частных охранных предприятий;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lastRenderedPageBreak/>
        <w:t xml:space="preserve">- проведением мероприятий по усилению контрольно-пропускного режима и охраны ОПО, на которых обращаются опасные вещества в количествах, более чем указано в </w:t>
      </w:r>
      <w:hyperlink r:id="rId11" w:history="1">
        <w:r w:rsidRPr="005C3093">
          <w:t>приложении 2</w:t>
        </w:r>
      </w:hyperlink>
      <w:r w:rsidRPr="005C3093">
        <w:t xml:space="preserve"> к Федеральному закону "О промышленной безопасности опасных производственных объектов";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>- выполнением требований положений и инструкций, регламентирующих порядок обеспечения охраны, пропускного, внутреннего режимов и безопасной работы ОПО;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>- выделением особо охраняемых периметров ОПО по степени террористической уязвимости и масштабов последствий терактов;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>- реализацией мер, направленных на повышение противоаварийной и антитеррористической устойчивости ОПО;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>- оборудованием контрольно-пропускных пунктов специальными инженерно-техническими сооружениями, препятствующими несанкционированному проезду на охраняемую территорию (</w:t>
      </w:r>
      <w:proofErr w:type="spellStart"/>
      <w:r w:rsidRPr="005C3093">
        <w:t>противотаранными</w:t>
      </w:r>
      <w:proofErr w:type="spellEnd"/>
      <w:r w:rsidRPr="005C3093">
        <w:t xml:space="preserve"> устройствами, выдвижными устройствами типа "шипы", устройствами для принудительной остановки автотранспорта типа "еж");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 xml:space="preserve">- оборудованием территории ОПО </w:t>
      </w:r>
      <w:proofErr w:type="spellStart"/>
      <w:r w:rsidRPr="005C3093">
        <w:t>периметральными</w:t>
      </w:r>
      <w:proofErr w:type="spellEnd"/>
      <w:r w:rsidRPr="005C3093">
        <w:t xml:space="preserve"> системами охранной сигнализации с выводом информации на центральный пост и включением дополнительного освещения при ее срабатывании, а также системой видеоконтроля или телевизионного наблюдения за территорией ОПО и периметром с поста дежурного охранника, диспетчера;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>- оборудованием охраняемых периметров ОПО электронными системами дистанционного наблюдения и сигнализацией проникновения;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>- организацией допуска людей на территорию ОПО, автомобильного и железнодорожного транспорта автоматизированными средствами пропускного режима через автоматические ворота контрольно-пропускного пункта по пропускам установленного образца с использованием технических средств идентификации работников и ручных металлоискателей;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>- оборудованием рабочих мест контролеров контрольно-пропускного пункта тревожными кнопками экстренного вызова резерва охраны, а также средствами связи для вызова подвижных нарядов милиции и оповещения дежурного диспетчера вневедомственной охраны;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>- обеспечением личного состава службы охраны ОПО переносными средствами связи и табельным оружием в соответствии с законодательством;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>- оборудованием и оснащением специализированных площадок для досмотра автомобильного и железнодорожного транспорта, въезжающего на территорию ОПО и выезжающего с их территории;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>- организацией проверки состояния противоаварийной защиты, блокировок и охранной сигнализации помещений, где размещено газовое и газоиспользующее оборудование, работающее без постоянного присутствия обслуживающего персонала;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 xml:space="preserve">- оснащением ОПО сигнализаторами </w:t>
      </w:r>
      <w:proofErr w:type="spellStart"/>
      <w:r w:rsidRPr="005C3093">
        <w:t>довзрывной</w:t>
      </w:r>
      <w:proofErr w:type="spellEnd"/>
      <w:r w:rsidRPr="005C3093">
        <w:t xml:space="preserve"> концентрации газов в соответствии с требованиями Общих </w:t>
      </w:r>
      <w:hyperlink r:id="rId12" w:history="1">
        <w:r w:rsidRPr="005C3093">
          <w:t>правил</w:t>
        </w:r>
      </w:hyperlink>
      <w:r w:rsidRPr="005C3093">
        <w:t xml:space="preserve"> взрывобезопасности для взрывопожароопасных химических, нефтехимических и нефтеперерабатывающих производств;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lastRenderedPageBreak/>
        <w:t>- ведением учета поступления и расходования опасных веществ на ОПО;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>- транспортированием вагонов с опасными грузами к местам слива и налива только после предварительной проверки технического состояния железнодорожных подъездных путей необщего пользования; оборудованием мест слива и налива автомобильных и железнодорожных цистерн на охраняемых территориях;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 xml:space="preserve">- организацией дистанционного контроля за местами расположения запорной, регулирующей, отсекающей и предохранительной арматуры, в </w:t>
      </w:r>
      <w:proofErr w:type="gramStart"/>
      <w:r w:rsidRPr="005C3093">
        <w:t>соответствии</w:t>
      </w:r>
      <w:proofErr w:type="gramEnd"/>
      <w:r w:rsidRPr="005C3093">
        <w:t xml:space="preserve"> со схемами коммуникаций технологического и энергетического обеспечения, несанкционированное воздействие на которую может вызвать аварийную ситуацию на ОПО;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>- исключением доступа посторонних лиц к эксплуатационной документации и во внутреннюю компьютерную сеть ОПО;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  <w:r w:rsidRPr="005C3093">
        <w:t xml:space="preserve">- обеспечением </w:t>
      </w:r>
      <w:proofErr w:type="gramStart"/>
      <w:r w:rsidRPr="005C3093">
        <w:t>контроля за</w:t>
      </w:r>
      <w:proofErr w:type="gramEnd"/>
      <w:r w:rsidRPr="005C3093">
        <w:t xml:space="preserve"> наличием и работоспособностью систем противоаварийной защиты, блокировок и сигнализации.</w:t>
      </w: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</w:p>
    <w:p w:rsidR="008A08AF" w:rsidRPr="005C3093" w:rsidRDefault="008A08AF">
      <w:pPr>
        <w:autoSpaceDE w:val="0"/>
        <w:autoSpaceDN w:val="0"/>
        <w:adjustRightInd w:val="0"/>
        <w:ind w:firstLine="540"/>
        <w:jc w:val="both"/>
      </w:pPr>
    </w:p>
    <w:p w:rsidR="008A08AF" w:rsidRPr="005C3093" w:rsidRDefault="008A08A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bookmarkEnd w:id="0"/>
    <w:p w:rsidR="007F11E1" w:rsidRPr="005C3093" w:rsidRDefault="007F11E1"/>
    <w:sectPr w:rsidR="007F11E1" w:rsidRPr="005C3093" w:rsidSect="0030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AF"/>
    <w:rsid w:val="0001368F"/>
    <w:rsid w:val="00015DCE"/>
    <w:rsid w:val="000175D1"/>
    <w:rsid w:val="0002633D"/>
    <w:rsid w:val="000270BC"/>
    <w:rsid w:val="00035A57"/>
    <w:rsid w:val="000427FB"/>
    <w:rsid w:val="00042ECC"/>
    <w:rsid w:val="00043C05"/>
    <w:rsid w:val="00045ABB"/>
    <w:rsid w:val="00051946"/>
    <w:rsid w:val="00054228"/>
    <w:rsid w:val="000603A7"/>
    <w:rsid w:val="0006484A"/>
    <w:rsid w:val="0007271B"/>
    <w:rsid w:val="00072B3F"/>
    <w:rsid w:val="000760D1"/>
    <w:rsid w:val="00081794"/>
    <w:rsid w:val="00087BDF"/>
    <w:rsid w:val="00095EEB"/>
    <w:rsid w:val="000A15CC"/>
    <w:rsid w:val="000A768A"/>
    <w:rsid w:val="000B5E28"/>
    <w:rsid w:val="000D07A0"/>
    <w:rsid w:val="000D39CE"/>
    <w:rsid w:val="000E0BF3"/>
    <w:rsid w:val="000E6A45"/>
    <w:rsid w:val="00115DD3"/>
    <w:rsid w:val="001301C5"/>
    <w:rsid w:val="001337D6"/>
    <w:rsid w:val="001371C6"/>
    <w:rsid w:val="0014513E"/>
    <w:rsid w:val="0014721F"/>
    <w:rsid w:val="00155829"/>
    <w:rsid w:val="00162A50"/>
    <w:rsid w:val="00163691"/>
    <w:rsid w:val="00163BD2"/>
    <w:rsid w:val="00170A89"/>
    <w:rsid w:val="00171E9E"/>
    <w:rsid w:val="0017475F"/>
    <w:rsid w:val="0017733C"/>
    <w:rsid w:val="00177636"/>
    <w:rsid w:val="00180EAE"/>
    <w:rsid w:val="001864AC"/>
    <w:rsid w:val="001951F7"/>
    <w:rsid w:val="001966AD"/>
    <w:rsid w:val="00197322"/>
    <w:rsid w:val="001A2909"/>
    <w:rsid w:val="001A56DD"/>
    <w:rsid w:val="001B0204"/>
    <w:rsid w:val="001B453B"/>
    <w:rsid w:val="001B7DD8"/>
    <w:rsid w:val="001C2A48"/>
    <w:rsid w:val="001C72F6"/>
    <w:rsid w:val="001D41C5"/>
    <w:rsid w:val="001E5801"/>
    <w:rsid w:val="001F22BC"/>
    <w:rsid w:val="001F4E65"/>
    <w:rsid w:val="002051F5"/>
    <w:rsid w:val="00206316"/>
    <w:rsid w:val="00211CB4"/>
    <w:rsid w:val="00220A54"/>
    <w:rsid w:val="00224D45"/>
    <w:rsid w:val="002329CD"/>
    <w:rsid w:val="002333D3"/>
    <w:rsid w:val="00235D73"/>
    <w:rsid w:val="0024081E"/>
    <w:rsid w:val="00251E8B"/>
    <w:rsid w:val="00257E1B"/>
    <w:rsid w:val="00257F00"/>
    <w:rsid w:val="00260834"/>
    <w:rsid w:val="00261735"/>
    <w:rsid w:val="00272533"/>
    <w:rsid w:val="002762E4"/>
    <w:rsid w:val="002778EB"/>
    <w:rsid w:val="00282D94"/>
    <w:rsid w:val="00283653"/>
    <w:rsid w:val="0029469D"/>
    <w:rsid w:val="00297BE4"/>
    <w:rsid w:val="002A7D50"/>
    <w:rsid w:val="002B30B6"/>
    <w:rsid w:val="002C7EF3"/>
    <w:rsid w:val="002D34AC"/>
    <w:rsid w:val="002D4F70"/>
    <w:rsid w:val="002E2D8A"/>
    <w:rsid w:val="002F7830"/>
    <w:rsid w:val="00302254"/>
    <w:rsid w:val="00303AE7"/>
    <w:rsid w:val="00304D37"/>
    <w:rsid w:val="00310C55"/>
    <w:rsid w:val="00310EA9"/>
    <w:rsid w:val="00311DD9"/>
    <w:rsid w:val="00315ED8"/>
    <w:rsid w:val="00316BF3"/>
    <w:rsid w:val="0031761D"/>
    <w:rsid w:val="003276D7"/>
    <w:rsid w:val="00341BCC"/>
    <w:rsid w:val="00343D18"/>
    <w:rsid w:val="00346C37"/>
    <w:rsid w:val="00347977"/>
    <w:rsid w:val="0035019C"/>
    <w:rsid w:val="003536FF"/>
    <w:rsid w:val="003546E9"/>
    <w:rsid w:val="003547EA"/>
    <w:rsid w:val="00354A9E"/>
    <w:rsid w:val="003604A9"/>
    <w:rsid w:val="00362A5F"/>
    <w:rsid w:val="00371167"/>
    <w:rsid w:val="003712F5"/>
    <w:rsid w:val="0037398B"/>
    <w:rsid w:val="0037580C"/>
    <w:rsid w:val="00381A70"/>
    <w:rsid w:val="003865B6"/>
    <w:rsid w:val="003B3DB4"/>
    <w:rsid w:val="003C037F"/>
    <w:rsid w:val="003C136E"/>
    <w:rsid w:val="003C13E9"/>
    <w:rsid w:val="003C14EF"/>
    <w:rsid w:val="003C1B32"/>
    <w:rsid w:val="003C2846"/>
    <w:rsid w:val="003C3A35"/>
    <w:rsid w:val="003D0FB8"/>
    <w:rsid w:val="003D2A4E"/>
    <w:rsid w:val="003F03FA"/>
    <w:rsid w:val="003F4BA4"/>
    <w:rsid w:val="00410B17"/>
    <w:rsid w:val="00412EA2"/>
    <w:rsid w:val="0041688B"/>
    <w:rsid w:val="0044388F"/>
    <w:rsid w:val="004441DE"/>
    <w:rsid w:val="00452283"/>
    <w:rsid w:val="004556D8"/>
    <w:rsid w:val="004738A6"/>
    <w:rsid w:val="00473C30"/>
    <w:rsid w:val="004809DD"/>
    <w:rsid w:val="004814DB"/>
    <w:rsid w:val="00483BE8"/>
    <w:rsid w:val="00486C29"/>
    <w:rsid w:val="00487D3F"/>
    <w:rsid w:val="00494CAD"/>
    <w:rsid w:val="004A25EC"/>
    <w:rsid w:val="004B069B"/>
    <w:rsid w:val="004D03A2"/>
    <w:rsid w:val="004D178E"/>
    <w:rsid w:val="004E5180"/>
    <w:rsid w:val="004F3313"/>
    <w:rsid w:val="004F654B"/>
    <w:rsid w:val="0050624E"/>
    <w:rsid w:val="00515692"/>
    <w:rsid w:val="00517D15"/>
    <w:rsid w:val="0052649C"/>
    <w:rsid w:val="00535277"/>
    <w:rsid w:val="00543B53"/>
    <w:rsid w:val="005507A1"/>
    <w:rsid w:val="00552A8B"/>
    <w:rsid w:val="00553127"/>
    <w:rsid w:val="00555990"/>
    <w:rsid w:val="00561CE1"/>
    <w:rsid w:val="0057041C"/>
    <w:rsid w:val="00571F14"/>
    <w:rsid w:val="005736AB"/>
    <w:rsid w:val="00573FC9"/>
    <w:rsid w:val="005765A0"/>
    <w:rsid w:val="005912F5"/>
    <w:rsid w:val="00592446"/>
    <w:rsid w:val="005926BA"/>
    <w:rsid w:val="00592ABC"/>
    <w:rsid w:val="00592B2E"/>
    <w:rsid w:val="005B4419"/>
    <w:rsid w:val="005C069D"/>
    <w:rsid w:val="005C3093"/>
    <w:rsid w:val="005C36EC"/>
    <w:rsid w:val="005C5E1D"/>
    <w:rsid w:val="005C5E48"/>
    <w:rsid w:val="005D0AC3"/>
    <w:rsid w:val="005E7D72"/>
    <w:rsid w:val="005F313F"/>
    <w:rsid w:val="005F3214"/>
    <w:rsid w:val="005F34FC"/>
    <w:rsid w:val="005F44E8"/>
    <w:rsid w:val="00601B79"/>
    <w:rsid w:val="00602068"/>
    <w:rsid w:val="006038ED"/>
    <w:rsid w:val="00610052"/>
    <w:rsid w:val="0062058C"/>
    <w:rsid w:val="00620F28"/>
    <w:rsid w:val="006234BE"/>
    <w:rsid w:val="00626C69"/>
    <w:rsid w:val="00662269"/>
    <w:rsid w:val="00666891"/>
    <w:rsid w:val="00675E7F"/>
    <w:rsid w:val="00681182"/>
    <w:rsid w:val="00682D2C"/>
    <w:rsid w:val="006A44CF"/>
    <w:rsid w:val="006B1B14"/>
    <w:rsid w:val="006E78E4"/>
    <w:rsid w:val="006F25A8"/>
    <w:rsid w:val="00705402"/>
    <w:rsid w:val="00721C74"/>
    <w:rsid w:val="00724A62"/>
    <w:rsid w:val="007321AA"/>
    <w:rsid w:val="00737627"/>
    <w:rsid w:val="00761770"/>
    <w:rsid w:val="0076770B"/>
    <w:rsid w:val="007709CE"/>
    <w:rsid w:val="00774F62"/>
    <w:rsid w:val="0077509F"/>
    <w:rsid w:val="00790067"/>
    <w:rsid w:val="00796134"/>
    <w:rsid w:val="007A1493"/>
    <w:rsid w:val="007A66E9"/>
    <w:rsid w:val="007C41E0"/>
    <w:rsid w:val="007C5E98"/>
    <w:rsid w:val="007C7C97"/>
    <w:rsid w:val="007D7590"/>
    <w:rsid w:val="007F11E1"/>
    <w:rsid w:val="00800D18"/>
    <w:rsid w:val="0080402A"/>
    <w:rsid w:val="0082078B"/>
    <w:rsid w:val="008320A3"/>
    <w:rsid w:val="00835E19"/>
    <w:rsid w:val="008365F0"/>
    <w:rsid w:val="0083718A"/>
    <w:rsid w:val="008413C3"/>
    <w:rsid w:val="008463CB"/>
    <w:rsid w:val="00854538"/>
    <w:rsid w:val="00860609"/>
    <w:rsid w:val="008629CA"/>
    <w:rsid w:val="00871D8D"/>
    <w:rsid w:val="0087284D"/>
    <w:rsid w:val="00875EA3"/>
    <w:rsid w:val="00876116"/>
    <w:rsid w:val="008835EB"/>
    <w:rsid w:val="00884564"/>
    <w:rsid w:val="0088774D"/>
    <w:rsid w:val="0089406B"/>
    <w:rsid w:val="00897524"/>
    <w:rsid w:val="008A08AF"/>
    <w:rsid w:val="008C10A7"/>
    <w:rsid w:val="008C2B5C"/>
    <w:rsid w:val="008F18FB"/>
    <w:rsid w:val="0092768C"/>
    <w:rsid w:val="00933C5B"/>
    <w:rsid w:val="00941333"/>
    <w:rsid w:val="00943197"/>
    <w:rsid w:val="00951D24"/>
    <w:rsid w:val="009528BD"/>
    <w:rsid w:val="00953CD5"/>
    <w:rsid w:val="0097638A"/>
    <w:rsid w:val="00977D70"/>
    <w:rsid w:val="009814CB"/>
    <w:rsid w:val="00982C63"/>
    <w:rsid w:val="00983373"/>
    <w:rsid w:val="00986109"/>
    <w:rsid w:val="009A3FFD"/>
    <w:rsid w:val="009B07F4"/>
    <w:rsid w:val="009B464C"/>
    <w:rsid w:val="009B574D"/>
    <w:rsid w:val="009C2734"/>
    <w:rsid w:val="009C69D1"/>
    <w:rsid w:val="009E10EC"/>
    <w:rsid w:val="009E755B"/>
    <w:rsid w:val="009F3581"/>
    <w:rsid w:val="00A05382"/>
    <w:rsid w:val="00A13152"/>
    <w:rsid w:val="00A44896"/>
    <w:rsid w:val="00A46CDD"/>
    <w:rsid w:val="00A56A13"/>
    <w:rsid w:val="00A6366B"/>
    <w:rsid w:val="00A7303A"/>
    <w:rsid w:val="00A75437"/>
    <w:rsid w:val="00A756D5"/>
    <w:rsid w:val="00A77071"/>
    <w:rsid w:val="00A877E1"/>
    <w:rsid w:val="00AA3E84"/>
    <w:rsid w:val="00AA78D3"/>
    <w:rsid w:val="00AD5E55"/>
    <w:rsid w:val="00AE1AAF"/>
    <w:rsid w:val="00AF1806"/>
    <w:rsid w:val="00B03B26"/>
    <w:rsid w:val="00B15FAA"/>
    <w:rsid w:val="00B17744"/>
    <w:rsid w:val="00B4526F"/>
    <w:rsid w:val="00B5132B"/>
    <w:rsid w:val="00B513B7"/>
    <w:rsid w:val="00B517B8"/>
    <w:rsid w:val="00B57E10"/>
    <w:rsid w:val="00B66458"/>
    <w:rsid w:val="00B668B1"/>
    <w:rsid w:val="00B72521"/>
    <w:rsid w:val="00B86B58"/>
    <w:rsid w:val="00B900CC"/>
    <w:rsid w:val="00B929BF"/>
    <w:rsid w:val="00BA24AC"/>
    <w:rsid w:val="00BA3806"/>
    <w:rsid w:val="00BA3A3F"/>
    <w:rsid w:val="00BA6CD9"/>
    <w:rsid w:val="00BC0C6D"/>
    <w:rsid w:val="00BC53E5"/>
    <w:rsid w:val="00BC7DD7"/>
    <w:rsid w:val="00BD2DB1"/>
    <w:rsid w:val="00BD601E"/>
    <w:rsid w:val="00C025AA"/>
    <w:rsid w:val="00C10BDF"/>
    <w:rsid w:val="00C21F8B"/>
    <w:rsid w:val="00C3091F"/>
    <w:rsid w:val="00C35916"/>
    <w:rsid w:val="00C36FFB"/>
    <w:rsid w:val="00C37CF2"/>
    <w:rsid w:val="00C40D4C"/>
    <w:rsid w:val="00C45DDC"/>
    <w:rsid w:val="00C460C5"/>
    <w:rsid w:val="00C53000"/>
    <w:rsid w:val="00C55F35"/>
    <w:rsid w:val="00C63C51"/>
    <w:rsid w:val="00C708AE"/>
    <w:rsid w:val="00C7281A"/>
    <w:rsid w:val="00C84676"/>
    <w:rsid w:val="00C85B6E"/>
    <w:rsid w:val="00C86FFA"/>
    <w:rsid w:val="00C9072F"/>
    <w:rsid w:val="00C91901"/>
    <w:rsid w:val="00C96468"/>
    <w:rsid w:val="00CA6917"/>
    <w:rsid w:val="00CA721D"/>
    <w:rsid w:val="00CB52F9"/>
    <w:rsid w:val="00CC4C39"/>
    <w:rsid w:val="00CD30D9"/>
    <w:rsid w:val="00CE2A20"/>
    <w:rsid w:val="00CF607C"/>
    <w:rsid w:val="00D05214"/>
    <w:rsid w:val="00D11775"/>
    <w:rsid w:val="00D11D22"/>
    <w:rsid w:val="00D11F29"/>
    <w:rsid w:val="00D16116"/>
    <w:rsid w:val="00D2199F"/>
    <w:rsid w:val="00D302B2"/>
    <w:rsid w:val="00D34C8F"/>
    <w:rsid w:val="00D563C3"/>
    <w:rsid w:val="00D57C63"/>
    <w:rsid w:val="00D63D2D"/>
    <w:rsid w:val="00D63FD5"/>
    <w:rsid w:val="00D731F0"/>
    <w:rsid w:val="00D80C4C"/>
    <w:rsid w:val="00D82FE6"/>
    <w:rsid w:val="00D90C98"/>
    <w:rsid w:val="00D90F50"/>
    <w:rsid w:val="00D94C77"/>
    <w:rsid w:val="00DA014A"/>
    <w:rsid w:val="00DA2EA8"/>
    <w:rsid w:val="00DA550F"/>
    <w:rsid w:val="00DB0EC8"/>
    <w:rsid w:val="00DB4AF5"/>
    <w:rsid w:val="00DC3551"/>
    <w:rsid w:val="00DC66C4"/>
    <w:rsid w:val="00DD6118"/>
    <w:rsid w:val="00DE0DDB"/>
    <w:rsid w:val="00DE1289"/>
    <w:rsid w:val="00DE2D9D"/>
    <w:rsid w:val="00DE5CAC"/>
    <w:rsid w:val="00DE6A4F"/>
    <w:rsid w:val="00DF0065"/>
    <w:rsid w:val="00DF4AD7"/>
    <w:rsid w:val="00DF6952"/>
    <w:rsid w:val="00E00BE6"/>
    <w:rsid w:val="00E020D8"/>
    <w:rsid w:val="00E121F8"/>
    <w:rsid w:val="00E1324E"/>
    <w:rsid w:val="00E17C32"/>
    <w:rsid w:val="00E220CB"/>
    <w:rsid w:val="00E2327E"/>
    <w:rsid w:val="00E30F48"/>
    <w:rsid w:val="00E53C0D"/>
    <w:rsid w:val="00E56B0A"/>
    <w:rsid w:val="00E57A80"/>
    <w:rsid w:val="00E60611"/>
    <w:rsid w:val="00E6414D"/>
    <w:rsid w:val="00E64A81"/>
    <w:rsid w:val="00E66B00"/>
    <w:rsid w:val="00E86966"/>
    <w:rsid w:val="00E95630"/>
    <w:rsid w:val="00E95E44"/>
    <w:rsid w:val="00EA1CEE"/>
    <w:rsid w:val="00EA2A57"/>
    <w:rsid w:val="00EA3393"/>
    <w:rsid w:val="00EC6F42"/>
    <w:rsid w:val="00EE1E04"/>
    <w:rsid w:val="00EE779F"/>
    <w:rsid w:val="00F00903"/>
    <w:rsid w:val="00F02D37"/>
    <w:rsid w:val="00F16693"/>
    <w:rsid w:val="00F2255F"/>
    <w:rsid w:val="00F26C60"/>
    <w:rsid w:val="00F3565D"/>
    <w:rsid w:val="00F4140F"/>
    <w:rsid w:val="00F570BF"/>
    <w:rsid w:val="00F62962"/>
    <w:rsid w:val="00F72AD6"/>
    <w:rsid w:val="00F7595A"/>
    <w:rsid w:val="00F763B4"/>
    <w:rsid w:val="00F8258C"/>
    <w:rsid w:val="00F854F4"/>
    <w:rsid w:val="00F97D26"/>
    <w:rsid w:val="00FA0EDB"/>
    <w:rsid w:val="00FA2F77"/>
    <w:rsid w:val="00FA58D8"/>
    <w:rsid w:val="00FB5E94"/>
    <w:rsid w:val="00FD0444"/>
    <w:rsid w:val="00FD0802"/>
    <w:rsid w:val="00FD2C61"/>
    <w:rsid w:val="00FD5C2D"/>
    <w:rsid w:val="00FF1498"/>
    <w:rsid w:val="00FF4E56"/>
    <w:rsid w:val="00FF581B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08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08AF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08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08AF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21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EXP;n=423959;fld=134;dst=100010" TargetMode="External"/><Relationship Id="rId12" Type="http://schemas.openxmlformats.org/officeDocument/2006/relationships/hyperlink" Target="consultantplus://offline/main?base=LAW;n=42332;fld=134;dst=100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EXP;n=423959;fld=134;dst=100010" TargetMode="External"/><Relationship Id="rId11" Type="http://schemas.openxmlformats.org/officeDocument/2006/relationships/hyperlink" Target="consultantplus://offline/main?base=LAW;n=117150;fld=134;dst=100179" TargetMode="External"/><Relationship Id="rId5" Type="http://schemas.openxmlformats.org/officeDocument/2006/relationships/hyperlink" Target="consultantplus://offline/main?base=EXP;n=410525;fld=134;dst=100025" TargetMode="External"/><Relationship Id="rId10" Type="http://schemas.openxmlformats.org/officeDocument/2006/relationships/hyperlink" Target="consultantplus://offline/main?base=EXP;n=410525;fld=134;dst=100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150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 М.</dc:creator>
  <cp:lastModifiedBy>Беляева А.</cp:lastModifiedBy>
  <cp:revision>2</cp:revision>
  <dcterms:created xsi:type="dcterms:W3CDTF">2011-11-11T10:54:00Z</dcterms:created>
  <dcterms:modified xsi:type="dcterms:W3CDTF">2011-11-11T10:54:00Z</dcterms:modified>
</cp:coreProperties>
</file>