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00" w:rsidRPr="00882D00" w:rsidRDefault="00882D00" w:rsidP="00882D00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>ПАМЯТКА ДЛЯ ПОТРЕБИТЕЛЯ. КАК УЗНАТЬ ИНФОРМАЦИЮ О ПРОДАВЦЕ (УГОЛОК ПОТРЕБИТЕЛЯ)</w:t>
      </w:r>
      <w:bookmarkStart w:id="0" w:name="_GoBack"/>
      <w:bookmarkEnd w:id="0"/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 закону «О защите прав потребителей» любой покупатель должен знать, у кого покупает товар. Информация о продавце (уголок потребителя) – место, где продавец рассказывает покупателю о себе.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Информация о продавце (уголок потребителя) требуется, чтобы покупатели могли изучить свои права и обязанности, посмотреть сведения о продавце. Сейчас, когда у каждого лица есть быстрый доступ в интернет с мобильных устройств, такие сведения уже не так остро необходимы. Тем не менее, ее наличие продолжает оставаться законодательным требованием.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Располагаться подобный стенд может в любом доступном для посетителей месте и в соответствии с п. 2 ст. 8 закона РФ от 7 февраля 1992 г. N 2300-I "О защите прав потребителей" (далее - Закон N 2300-I) должен содержать информацию на русском языке (по усмотрению исполнителя информация также может быть продублирована на государственных языках субъектов Российской Федерации и родных языках народов Российской Федерации).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Требования к информации о продавце регламентируются: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Законом Российской Федерации № 2300-1 от 07 февраля 1992 года «О защите прав потребителей»;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Правилами продажи товаров по договору розничной купли-продажи, утвержденными постановлением Правительства Российской Федерации № 2463 от 31.12.2020 г.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Информация должна быть донесена до потребителя каждым индивидуальным предпринимателем или фирмой, осуществляющей хозяйственную деятельность. Организационно-правовая форма не имеет никакого значения в данном случае. Сведения должны выставляться, в том числе, и некоммерческими организациями, если они предоставляют какие-то услуги или реализуют товары. При этом нет особой разницы, продаёт ли предприниматель товары или оказывает услуги. Главное, чтобы лицо работало с населением. Этого достаточно, чтобы обязанность по установке уголков потребителя появилась.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Документы для уголка потребителя: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ОГРН/ОГРНИП и наименование зарегистрировавшего органа, ИНН;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фирменное</w:t>
      </w:r>
      <w:proofErr w:type="gramEnd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наименование;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лицензии, свидетельства об аккредитации, сертификаты на работу, если они есть;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книга жалоб и предложений;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номер телефона контактного лица, которому клиент может пожаловаться;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распечатанный закон РФ «О защите прав потребителей»;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правила торговли и оказания услуг.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список контролирующих органов, контакты полиции и пожарной службы;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- режим работы;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адрес (место нахождения).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Листы записи единого реестра, сертификаты и лицензии необходимо размещать в виде заверенных копий.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Также должна быть информация об органах государственной власти, уполномоченных осуществлять контроль и надзор в соответствующей сфере деятельности.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Неправильно оформленный «уголок потребителя», или его отсутствие — это нарушение прав потребителей, за что предусмотрены штрафы и административная ответственность.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         Если Вам требуется консультация, Вы можете обратиться в </w:t>
      </w:r>
      <w:proofErr w:type="spellStart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Зеленодольский</w:t>
      </w:r>
      <w:proofErr w:type="spellEnd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Госалкогольинспекции</w:t>
      </w:r>
      <w:proofErr w:type="spellEnd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Республики Татарстан. На базе территориального органа осуществляется также оказание услуг по составлению претензий, жалоб, исковых заявлений. </w:t>
      </w:r>
      <w:proofErr w:type="spellStart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Зеленодольский</w:t>
      </w:r>
      <w:proofErr w:type="spellEnd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Госалкогольинспекции</w:t>
      </w:r>
      <w:proofErr w:type="spellEnd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Республики </w:t>
      </w:r>
      <w:proofErr w:type="gramStart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Татарстан  находится</w:t>
      </w:r>
      <w:proofErr w:type="gramEnd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по адресу  г. Зеленодольск, ул. </w:t>
      </w:r>
      <w:proofErr w:type="spellStart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Засорина</w:t>
      </w:r>
      <w:proofErr w:type="spellEnd"/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д. 9. тел. +7 (84371) 4-58-78.</w:t>
      </w:r>
    </w:p>
    <w:p w:rsidR="00882D00" w:rsidRPr="00882D00" w:rsidRDefault="00882D00" w:rsidP="00882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82D0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6E5EDF" w:rsidRPr="00882D00" w:rsidRDefault="006E5EDF" w:rsidP="00882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5EDF" w:rsidRPr="0088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00"/>
    <w:rsid w:val="006E5EDF"/>
    <w:rsid w:val="008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73CCC-CD1C-44DC-A333-1DEDCEC1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5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УФАС</dc:creator>
  <cp:keywords/>
  <dc:description/>
  <cp:lastModifiedBy>УФАС</cp:lastModifiedBy>
  <cp:revision>1</cp:revision>
  <dcterms:created xsi:type="dcterms:W3CDTF">2024-09-05T13:00:00Z</dcterms:created>
  <dcterms:modified xsi:type="dcterms:W3CDTF">2024-09-05T13:02:00Z</dcterms:modified>
</cp:coreProperties>
</file>