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3F1014" w:rsidTr="007D586E">
        <w:trPr>
          <w:trHeight w:val="720"/>
        </w:trPr>
        <w:tc>
          <w:tcPr>
            <w:tcW w:w="4820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EA684" wp14:editId="7006D98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13335" t="6350" r="952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3F1014" w:rsidRDefault="003F1014" w:rsidP="007D586E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3F1014" w:rsidRDefault="003F1014" w:rsidP="007D586E">
            <w:pPr>
              <w:spacing w:after="0"/>
              <w:rPr>
                <w:b/>
              </w:rPr>
            </w:pPr>
          </w:p>
        </w:tc>
        <w:tc>
          <w:tcPr>
            <w:tcW w:w="4111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3F1014" w:rsidTr="007D586E">
        <w:tc>
          <w:tcPr>
            <w:tcW w:w="4820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РТ, Кайбицкий муниципальный район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</w:rPr>
            </w:pPr>
            <w:proofErr w:type="spellStart"/>
            <w:r>
              <w:rPr>
                <w:rFonts w:ascii="Tatar Pragmatica" w:hAnsi="Tatar Pragmatica"/>
                <w:sz w:val="16"/>
              </w:rPr>
              <w:t>с.Б.Кайбицы</w:t>
            </w:r>
            <w:proofErr w:type="spellEnd"/>
            <w:r>
              <w:rPr>
                <w:rFonts w:ascii="Tatar Pragmatica" w:hAnsi="Tatar Pragmatica"/>
                <w:sz w:val="16"/>
              </w:rPr>
              <w:t>,  Солнечный бульвар, 7,</w:t>
            </w:r>
          </w:p>
          <w:p w:rsidR="003F1014" w:rsidRDefault="003F1014" w:rsidP="007D586E">
            <w:pPr>
              <w:spacing w:after="0"/>
              <w:jc w:val="center"/>
            </w:pPr>
            <w:r>
              <w:rPr>
                <w:rFonts w:ascii="Tatar Pragmatica" w:hAnsi="Tatar Pragmatica"/>
                <w:sz w:val="16"/>
              </w:rPr>
              <w:t>тел. (84370) 21105</w:t>
            </w:r>
          </w:p>
        </w:tc>
        <w:tc>
          <w:tcPr>
            <w:tcW w:w="1276" w:type="dxa"/>
            <w:tcBorders>
              <w:left w:val="nil"/>
            </w:tcBorders>
          </w:tcPr>
          <w:p w:rsidR="003F1014" w:rsidRDefault="003F1014" w:rsidP="007D586E">
            <w:pPr>
              <w:spacing w:after="0"/>
            </w:pPr>
          </w:p>
        </w:tc>
        <w:tc>
          <w:tcPr>
            <w:tcW w:w="4111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420014 </w:t>
            </w:r>
            <w:proofErr w:type="gramStart"/>
            <w:r>
              <w:rPr>
                <w:rFonts w:ascii="Tatar Pragmatica" w:hAnsi="Tatar Pragmatica"/>
                <w:sz w:val="16"/>
              </w:rPr>
              <w:t>ТР</w:t>
            </w:r>
            <w:proofErr w:type="gramEnd"/>
            <w:r>
              <w:rPr>
                <w:rFonts w:ascii="Tatar Pragmatica" w:hAnsi="Tatar Pragmatica"/>
                <w:sz w:val="16"/>
              </w:rPr>
              <w:t xml:space="preserve">, Кайбыч  </w:t>
            </w:r>
            <w:proofErr w:type="spellStart"/>
            <w:r>
              <w:rPr>
                <w:rFonts w:ascii="Tatar Pragmatica" w:hAnsi="Tatar Pragmatica"/>
                <w:sz w:val="16"/>
              </w:rPr>
              <w:t>муниципаль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районы,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Кайбыч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бульвар, 7,</w:t>
            </w:r>
          </w:p>
          <w:p w:rsidR="003F1014" w:rsidRDefault="003F1014" w:rsidP="007D586E">
            <w:pPr>
              <w:spacing w:after="0"/>
              <w:jc w:val="center"/>
            </w:pPr>
            <w:r>
              <w:rPr>
                <w:rFonts w:ascii="Tatar Pragmatica" w:hAnsi="Tatar Pragmatica"/>
                <w:sz w:val="16"/>
              </w:rPr>
              <w:t>тел. (84370) 21105</w:t>
            </w:r>
          </w:p>
        </w:tc>
      </w:tr>
    </w:tbl>
    <w:p w:rsidR="003F1014" w:rsidRDefault="003F1014" w:rsidP="00613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137D8" w:rsidRPr="00764582" w:rsidRDefault="006137D8" w:rsidP="00613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76458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357"/>
        <w:gridCol w:w="3107"/>
        <w:gridCol w:w="2608"/>
        <w:gridCol w:w="499"/>
      </w:tblGrid>
      <w:tr w:rsidR="006137D8" w:rsidRPr="00764582" w:rsidTr="003F1014">
        <w:tc>
          <w:tcPr>
            <w:tcW w:w="3391" w:type="dxa"/>
            <w:gridSpan w:val="2"/>
          </w:tcPr>
          <w:p w:rsidR="006137D8" w:rsidRPr="00764582" w:rsidRDefault="0096768E" w:rsidP="00BC52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66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6137D8" w:rsidRPr="00764582" w:rsidRDefault="006137D8" w:rsidP="00613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</w:tcPr>
          <w:p w:rsidR="006137D8" w:rsidRPr="00764582" w:rsidRDefault="006137D8" w:rsidP="008840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7D8" w:rsidRPr="007718FA" w:rsidTr="003F101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4" w:type="dxa"/>
          <w:wAfter w:w="499" w:type="dxa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014" w:rsidRDefault="003F1014" w:rsidP="003F10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37D8" w:rsidRPr="007718FA" w:rsidRDefault="00F73226" w:rsidP="00884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К</w:t>
            </w:r>
            <w:r w:rsidR="00764582" w:rsidRPr="007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алендарном плане </w:t>
            </w:r>
            <w:r w:rsidR="00764582" w:rsidRPr="00771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основных мероприятий по подготовке и проведению </w:t>
            </w:r>
            <w:r w:rsidR="00764582" w:rsidRPr="00771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местного референдума по вопросу введения самообложения граждан </w:t>
            </w:r>
            <w:r w:rsidR="00764582" w:rsidRPr="00771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муниципальн</w:t>
            </w:r>
            <w:r w:rsidR="00664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  <w:r w:rsidR="00764582" w:rsidRPr="00771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</w:t>
            </w:r>
            <w:r w:rsidR="00664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764582" w:rsidRPr="00771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6C1F">
              <w:rPr>
                <w:rFonts w:ascii="Times New Roman" w:hAnsi="Times New Roman" w:cs="Times New Roman"/>
                <w:b/>
                <w:sz w:val="28"/>
                <w:szCs w:val="28"/>
              </w:rPr>
              <w:t>Кайбицкого</w:t>
            </w:r>
            <w:r w:rsidR="0066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4582" w:rsidRPr="007718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Республики Татарстан</w:t>
            </w:r>
            <w:r w:rsidR="0066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ноября</w:t>
            </w:r>
            <w:r w:rsidR="006137D8" w:rsidRPr="007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8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6137D8" w:rsidRPr="007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91CD1" w:rsidRPr="003F1014" w:rsidRDefault="006137D8" w:rsidP="003F1014">
      <w:pPr>
        <w:pStyle w:val="a4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proofErr w:type="gramStart"/>
      <w:r w:rsidRPr="006137D8">
        <w:rPr>
          <w:color w:val="000000"/>
          <w:sz w:val="28"/>
          <w:szCs w:val="28"/>
        </w:rPr>
        <w:t>На основании пункта 10 статьи 24 Федерального закона «Об основных гарантиях избирательных прав и права на участие в референдуме гр</w:t>
      </w:r>
      <w:r w:rsidR="003005C7">
        <w:rPr>
          <w:color w:val="000000"/>
          <w:sz w:val="28"/>
          <w:szCs w:val="28"/>
        </w:rPr>
        <w:t xml:space="preserve">аждан </w:t>
      </w:r>
      <w:r w:rsidR="003005C7" w:rsidRPr="00C91CD1">
        <w:rPr>
          <w:color w:val="000000"/>
          <w:sz w:val="28"/>
          <w:szCs w:val="28"/>
        </w:rPr>
        <w:t xml:space="preserve">Российской Федерации», статьи </w:t>
      </w:r>
      <w:r w:rsidRPr="00C91CD1">
        <w:rPr>
          <w:color w:val="000000"/>
          <w:sz w:val="28"/>
          <w:szCs w:val="28"/>
        </w:rPr>
        <w:t xml:space="preserve">20 Закона Республики Татарстан «О местном </w:t>
      </w:r>
      <w:r w:rsidR="003005C7" w:rsidRPr="00C91CD1">
        <w:rPr>
          <w:color w:val="000000"/>
          <w:sz w:val="28"/>
          <w:szCs w:val="28"/>
        </w:rPr>
        <w:t>референдуме»</w:t>
      </w:r>
      <w:r w:rsidR="00CF4584">
        <w:rPr>
          <w:color w:val="000000"/>
          <w:sz w:val="28"/>
          <w:szCs w:val="28"/>
        </w:rPr>
        <w:t xml:space="preserve">, </w:t>
      </w:r>
      <w:r w:rsidR="00664EEA" w:rsidRPr="00664EEA">
        <w:rPr>
          <w:sz w:val="28"/>
          <w:szCs w:val="28"/>
        </w:rPr>
        <w:t>Постановлением Центральной избирательной комиссии Республики Татарстан от 14 апреля 2015 года № 57/</w:t>
      </w:r>
      <w:r w:rsidR="003F1014">
        <w:rPr>
          <w:sz w:val="28"/>
          <w:szCs w:val="28"/>
        </w:rPr>
        <w:t>606</w:t>
      </w:r>
      <w:r w:rsidR="00664EEA" w:rsidRPr="00664EEA">
        <w:rPr>
          <w:sz w:val="28"/>
          <w:szCs w:val="28"/>
        </w:rPr>
        <w:t xml:space="preserve"> «О возложении полномочий избирательных комиссий муниципальных образований </w:t>
      </w:r>
      <w:r w:rsidR="003F1014" w:rsidRPr="003F4978">
        <w:rPr>
          <w:sz w:val="28"/>
          <w:szCs w:val="28"/>
        </w:rPr>
        <w:t>«Багаевское сельское поселение», «Большекайбицкое сельское поселение», «Большеподберезинское сельское поселение», «Большерусаковское</w:t>
      </w:r>
      <w:proofErr w:type="gramEnd"/>
      <w:r w:rsidR="003F1014" w:rsidRPr="003F4978">
        <w:rPr>
          <w:sz w:val="28"/>
          <w:szCs w:val="28"/>
        </w:rPr>
        <w:t xml:space="preserve"> </w:t>
      </w:r>
      <w:proofErr w:type="gramStart"/>
      <w:r w:rsidR="003F1014" w:rsidRPr="003F4978">
        <w:rPr>
          <w:sz w:val="28"/>
          <w:szCs w:val="28"/>
        </w:rPr>
        <w:t>сельское поселение», «Бурундуковское сельское поселение», «Кул</w:t>
      </w:r>
      <w:r w:rsidR="00A00360">
        <w:rPr>
          <w:sz w:val="28"/>
          <w:szCs w:val="28"/>
        </w:rPr>
        <w:t>ан</w:t>
      </w:r>
      <w:r w:rsidR="003F1014" w:rsidRPr="003F4978">
        <w:rPr>
          <w:sz w:val="28"/>
          <w:szCs w:val="28"/>
        </w:rPr>
        <w:t>гинское сельское поселение», «Кушманское сельское поселение», «Маломеминское сельское поселение», Молькеевское сельское поселение», «Му</w:t>
      </w:r>
      <w:bookmarkStart w:id="0" w:name="_GoBack"/>
      <w:bookmarkEnd w:id="0"/>
      <w:r w:rsidR="003F1014" w:rsidRPr="003F4978">
        <w:rPr>
          <w:sz w:val="28"/>
          <w:szCs w:val="28"/>
        </w:rPr>
        <w:t xml:space="preserve">ралинское сельское поселение», «Надеждинское сельское поселение», «Старотябердинское сельское поселение», «Ульянковское сельское поселение», «Федоровское сельское поселение», «Хозесановское сельское поселение», «Чутеевское </w:t>
      </w:r>
      <w:r w:rsidR="003F1014" w:rsidRPr="006A1091">
        <w:rPr>
          <w:sz w:val="28"/>
          <w:szCs w:val="28"/>
        </w:rPr>
        <w:t>сельское поселение», «Эбалаковское сельское поселение» на территориальную избирательную комиссию Кайбицкого района Республики Та</w:t>
      </w:r>
      <w:r w:rsidR="003F1014">
        <w:rPr>
          <w:sz w:val="28"/>
          <w:szCs w:val="28"/>
        </w:rPr>
        <w:t>тарстан</w:t>
      </w:r>
      <w:r w:rsidR="00664EEA">
        <w:rPr>
          <w:sz w:val="28"/>
          <w:szCs w:val="28"/>
        </w:rPr>
        <w:t xml:space="preserve">, </w:t>
      </w:r>
      <w:r w:rsidR="009A0903" w:rsidRPr="00C91CD1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596C1F">
        <w:rPr>
          <w:color w:val="000000"/>
          <w:sz w:val="28"/>
          <w:szCs w:val="28"/>
        </w:rPr>
        <w:t>Кайбицкого</w:t>
      </w:r>
      <w:r w:rsidR="00664EEA">
        <w:rPr>
          <w:color w:val="000000"/>
          <w:sz w:val="28"/>
          <w:szCs w:val="28"/>
        </w:rPr>
        <w:t xml:space="preserve"> района </w:t>
      </w:r>
      <w:r w:rsidR="00B77459" w:rsidRPr="00C91CD1">
        <w:rPr>
          <w:color w:val="000000"/>
          <w:sz w:val="28"/>
          <w:szCs w:val="28"/>
        </w:rPr>
        <w:t xml:space="preserve">Республики Татарстан </w:t>
      </w:r>
      <w:r w:rsidR="009A0903" w:rsidRPr="00664EEA">
        <w:rPr>
          <w:b/>
          <w:color w:val="000000"/>
          <w:sz w:val="28"/>
          <w:szCs w:val="28"/>
        </w:rPr>
        <w:t>решила</w:t>
      </w:r>
      <w:r w:rsidR="009A0903" w:rsidRPr="00C91CD1">
        <w:rPr>
          <w:color w:val="000000"/>
          <w:sz w:val="28"/>
          <w:szCs w:val="28"/>
        </w:rPr>
        <w:t>:</w:t>
      </w:r>
      <w:proofErr w:type="gramEnd"/>
    </w:p>
    <w:p w:rsidR="006137D8" w:rsidRPr="00C91CD1" w:rsidRDefault="006137D8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</w:t>
      </w:r>
      <w:r w:rsidR="00F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К</w:t>
      </w:r>
      <w:r w:rsidRPr="00C9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план </w:t>
      </w:r>
      <w:r w:rsidR="00C91CD1" w:rsidRPr="00C91CD1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</w:t>
      </w:r>
      <w:r w:rsidR="00C91CD1" w:rsidRPr="00C91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референдума по вопросу введения самообложения граждан </w:t>
      </w:r>
      <w:r w:rsidR="00C91CD1" w:rsidRPr="00C91CD1">
        <w:rPr>
          <w:rFonts w:ascii="Times New Roman" w:hAnsi="Times New Roman" w:cs="Times New Roman"/>
          <w:bCs/>
          <w:sz w:val="28"/>
          <w:szCs w:val="28"/>
        </w:rPr>
        <w:t>на территории муниципальн</w:t>
      </w:r>
      <w:r w:rsidR="00664EEA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C91CD1" w:rsidRPr="00C91CD1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664EEA">
        <w:rPr>
          <w:rFonts w:ascii="Times New Roman" w:hAnsi="Times New Roman" w:cs="Times New Roman"/>
          <w:bCs/>
          <w:sz w:val="28"/>
          <w:szCs w:val="28"/>
        </w:rPr>
        <w:t>й</w:t>
      </w:r>
      <w:r w:rsidR="00C91CD1" w:rsidRPr="00C9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C1F">
        <w:rPr>
          <w:rFonts w:ascii="Times New Roman" w:hAnsi="Times New Roman" w:cs="Times New Roman"/>
          <w:bCs/>
          <w:sz w:val="28"/>
          <w:szCs w:val="28"/>
        </w:rPr>
        <w:t>Кайбицкого</w:t>
      </w:r>
      <w:r w:rsidR="00C91CD1" w:rsidRPr="00C91C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C91CD1" w:rsidRPr="00C9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4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 ноября 2017</w:t>
      </w:r>
      <w:r w:rsidR="00C91CD1" w:rsidRPr="00C9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C9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64EEA" w:rsidRPr="00664EEA" w:rsidRDefault="006137D8" w:rsidP="003F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C9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8F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D28C5" w:rsidRPr="00C9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9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64EEA" w:rsidRPr="00664EEA">
        <w:rPr>
          <w:rFonts w:ascii="Times New Roman" w:hAnsi="Times New Roman" w:cs="Times New Roman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3F1014">
        <w:rPr>
          <w:rFonts w:ascii="Times New Roman" w:hAnsi="Times New Roman" w:cs="Times New Roman"/>
          <w:sz w:val="28"/>
          <w:szCs w:val="28"/>
        </w:rPr>
        <w:t>З.З.Галиуллину</w:t>
      </w:r>
      <w:proofErr w:type="spellEnd"/>
      <w:r w:rsidR="003F1014">
        <w:rPr>
          <w:rFonts w:ascii="Times New Roman" w:hAnsi="Times New Roman" w:cs="Times New Roman"/>
          <w:sz w:val="28"/>
          <w:szCs w:val="28"/>
        </w:rPr>
        <w:t>.</w:t>
      </w:r>
    </w:p>
    <w:p w:rsidR="00664EEA" w:rsidRPr="00664EEA" w:rsidRDefault="00664EEA" w:rsidP="003F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1014" w:rsidRPr="00D33764" w:rsidRDefault="003F1014" w:rsidP="003F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7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337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3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14" w:rsidRPr="00D33764" w:rsidRDefault="003F1014" w:rsidP="003F10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3376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33764">
        <w:rPr>
          <w:rFonts w:ascii="Times New Roman" w:hAnsi="Times New Roman" w:cs="Times New Roman"/>
          <w:sz w:val="28"/>
          <w:szCs w:val="28"/>
        </w:rPr>
        <w:tab/>
      </w:r>
      <w:r w:rsidRPr="00D337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4045">
        <w:rPr>
          <w:rFonts w:ascii="Times New Roman" w:hAnsi="Times New Roman" w:cs="Times New Roman"/>
          <w:sz w:val="28"/>
          <w:szCs w:val="28"/>
        </w:rPr>
        <w:t>И.Т.Галиуллин</w:t>
      </w:r>
      <w:proofErr w:type="spellEnd"/>
      <w:r w:rsidRPr="00D33764">
        <w:rPr>
          <w:rFonts w:ascii="Times New Roman" w:hAnsi="Times New Roman" w:cs="Times New Roman"/>
          <w:sz w:val="28"/>
          <w:szCs w:val="28"/>
        </w:rPr>
        <w:tab/>
      </w:r>
      <w:r w:rsidRPr="00D33764">
        <w:rPr>
          <w:rFonts w:ascii="Times New Roman" w:hAnsi="Times New Roman" w:cs="Times New Roman"/>
          <w:sz w:val="28"/>
          <w:szCs w:val="28"/>
        </w:rPr>
        <w:tab/>
      </w:r>
      <w:r w:rsidRPr="00D33764">
        <w:rPr>
          <w:rFonts w:ascii="Times New Roman" w:hAnsi="Times New Roman" w:cs="Times New Roman"/>
          <w:sz w:val="28"/>
          <w:szCs w:val="28"/>
        </w:rPr>
        <w:tab/>
      </w:r>
    </w:p>
    <w:p w:rsidR="003F1014" w:rsidRPr="00D33764" w:rsidRDefault="003F1014" w:rsidP="003F1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6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337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3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14" w:rsidRPr="00D33764" w:rsidRDefault="003F1014" w:rsidP="003F1014">
      <w:pPr>
        <w:spacing w:after="0"/>
      </w:pPr>
      <w:r w:rsidRPr="00D3376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337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З.З.Галиуллина</w:t>
      </w:r>
      <w:r>
        <w:tab/>
      </w:r>
    </w:p>
    <w:p w:rsidR="0082253D" w:rsidRPr="00C91CD1" w:rsidRDefault="0082253D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2253D" w:rsidRPr="00C91CD1" w:rsidSect="00E9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9"/>
    <w:rsid w:val="000130DE"/>
    <w:rsid w:val="00030153"/>
    <w:rsid w:val="00042ABF"/>
    <w:rsid w:val="001A6D4D"/>
    <w:rsid w:val="00220AB9"/>
    <w:rsid w:val="002C34C1"/>
    <w:rsid w:val="002E72DB"/>
    <w:rsid w:val="003005C7"/>
    <w:rsid w:val="00302D7B"/>
    <w:rsid w:val="00333ABB"/>
    <w:rsid w:val="003F1014"/>
    <w:rsid w:val="00462EAE"/>
    <w:rsid w:val="00463427"/>
    <w:rsid w:val="004C73A3"/>
    <w:rsid w:val="00596C1F"/>
    <w:rsid w:val="005D1329"/>
    <w:rsid w:val="006137D8"/>
    <w:rsid w:val="00664EEA"/>
    <w:rsid w:val="006961C0"/>
    <w:rsid w:val="00752C25"/>
    <w:rsid w:val="00764582"/>
    <w:rsid w:val="007718FA"/>
    <w:rsid w:val="007D28C5"/>
    <w:rsid w:val="007D341A"/>
    <w:rsid w:val="0082253D"/>
    <w:rsid w:val="00884045"/>
    <w:rsid w:val="008F7CE7"/>
    <w:rsid w:val="00907FB1"/>
    <w:rsid w:val="0096768E"/>
    <w:rsid w:val="009A0903"/>
    <w:rsid w:val="00A00360"/>
    <w:rsid w:val="00B77459"/>
    <w:rsid w:val="00BA5269"/>
    <w:rsid w:val="00BC529E"/>
    <w:rsid w:val="00BE60F7"/>
    <w:rsid w:val="00C270B2"/>
    <w:rsid w:val="00C605EB"/>
    <w:rsid w:val="00C91CD1"/>
    <w:rsid w:val="00CF4584"/>
    <w:rsid w:val="00D32B49"/>
    <w:rsid w:val="00E91DFF"/>
    <w:rsid w:val="00F3601A"/>
    <w:rsid w:val="00F54A55"/>
    <w:rsid w:val="00F7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EB"/>
    <w:pPr>
      <w:ind w:left="720"/>
      <w:contextualSpacing/>
    </w:pPr>
  </w:style>
  <w:style w:type="paragraph" w:styleId="a4">
    <w:name w:val="header"/>
    <w:basedOn w:val="a"/>
    <w:link w:val="a5"/>
    <w:rsid w:val="0082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2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EB"/>
    <w:pPr>
      <w:ind w:left="720"/>
      <w:contextualSpacing/>
    </w:pPr>
  </w:style>
  <w:style w:type="paragraph" w:styleId="a4">
    <w:name w:val="header"/>
    <w:basedOn w:val="a"/>
    <w:link w:val="a5"/>
    <w:rsid w:val="0082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2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Ильдус</cp:lastModifiedBy>
  <cp:revision>3</cp:revision>
  <cp:lastPrinted>2017-10-09T07:51:00Z</cp:lastPrinted>
  <dcterms:created xsi:type="dcterms:W3CDTF">2017-10-09T08:41:00Z</dcterms:created>
  <dcterms:modified xsi:type="dcterms:W3CDTF">2017-10-09T11:51:00Z</dcterms:modified>
</cp:coreProperties>
</file>