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63" w:rsidRDefault="00B81663" w:rsidP="006C33C8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Информация</w:t>
      </w:r>
      <w:r w:rsidR="006C33C8" w:rsidRPr="006C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118E" w:rsidRDefault="00F67074" w:rsidP="006C33C8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мероприятий </w:t>
      </w:r>
      <w:r w:rsidR="006C33C8" w:rsidRPr="006C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Комплексная районная антикоррупционная программа на 2012-2014гг»</w:t>
      </w:r>
      <w:r w:rsidR="006C33C8" w:rsidRPr="006C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33C8" w:rsidRDefault="00F67074" w:rsidP="006C33C8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33C8" w:rsidRPr="006C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 квартал 2014 года</w:t>
      </w:r>
    </w:p>
    <w:p w:rsidR="00B81663" w:rsidRPr="0073118E" w:rsidRDefault="00B81663" w:rsidP="006C33C8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73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Кайбицком</w:t>
      </w:r>
      <w:proofErr w:type="spellEnd"/>
      <w:r w:rsidRPr="0073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Республики Татарстан</w:t>
      </w:r>
    </w:p>
    <w:p w:rsidR="006C33C8" w:rsidRPr="006C33C8" w:rsidRDefault="006C33C8" w:rsidP="006C33C8">
      <w:pPr>
        <w:tabs>
          <w:tab w:val="left" w:pos="129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92"/>
        <w:gridCol w:w="2788"/>
        <w:gridCol w:w="2216"/>
        <w:gridCol w:w="4210"/>
      </w:tblGrid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 подпрограммы</w:t>
            </w:r>
          </w:p>
        </w:tc>
        <w:tc>
          <w:tcPr>
            <w:tcW w:w="2788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исполнения*</w:t>
            </w:r>
          </w:p>
        </w:tc>
        <w:tc>
          <w:tcPr>
            <w:tcW w:w="4210" w:type="dxa"/>
          </w:tcPr>
          <w:p w:rsidR="006C33C8" w:rsidRPr="006C33C8" w:rsidRDefault="006C33C8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6C33C8" w:rsidRPr="006C33C8" w:rsidTr="00640346">
        <w:tc>
          <w:tcPr>
            <w:tcW w:w="15746" w:type="dxa"/>
            <w:gridSpan w:val="5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C33C8" w:rsidRPr="004E4489" w:rsidRDefault="006C33C8" w:rsidP="006C33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29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Внести изменения в законодательные и </w:t>
            </w:r>
            <w:r w:rsidR="002958F8">
              <w:rPr>
                <w:rFonts w:ascii="Times New Roman" w:eastAsia="Calibri" w:hAnsi="Times New Roman" w:cs="Times New Roman"/>
                <w:sz w:val="24"/>
                <w:szCs w:val="24"/>
              </w:rPr>
              <w:t>иные нормативные правовые акты,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5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788" w:type="dxa"/>
            <w:shd w:val="clear" w:color="auto" w:fill="auto"/>
          </w:tcPr>
          <w:p w:rsidR="006C33C8" w:rsidRPr="006C33C8" w:rsidRDefault="002958F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Совет, Исполнительный комитет</w:t>
            </w:r>
            <w:r w:rsidR="006C33C8" w:rsidRPr="006C33C8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6C33C8" w:rsidRPr="006C33C8" w:rsidRDefault="002958F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2012-2014гг</w:t>
            </w:r>
          </w:p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B299F" w:rsidRPr="00A96A85" w:rsidRDefault="00BB299F" w:rsidP="00A96A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</w:t>
            </w:r>
            <w:proofErr w:type="gramStart"/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персональной ответственности руководителей  органов местного самоуправления</w:t>
            </w:r>
            <w:proofErr w:type="gramEnd"/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Кайбицкого муниципального района Республики Татарстан за состоянием антикоррупционной работы:</w:t>
            </w:r>
          </w:p>
          <w:p w:rsidR="00BB299F" w:rsidRPr="00A96A85" w:rsidRDefault="00BB299F" w:rsidP="00A96A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 распоряжением  Главы Кайбицкого муниципального района от  10.02.2014  года № 2  возложена персональная ответственность за состояние антикоррупционной работы  в Совете района на руководителя Аппарата Совета </w:t>
            </w:r>
            <w:proofErr w:type="spellStart"/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Айзатуллову</w:t>
            </w:r>
            <w:proofErr w:type="spellEnd"/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Р.Г.; </w:t>
            </w:r>
          </w:p>
          <w:p w:rsidR="00BB299F" w:rsidRPr="00A96A85" w:rsidRDefault="00BB299F" w:rsidP="00A96A85">
            <w:pPr>
              <w:pStyle w:val="a9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 xml:space="preserve">     - распоряжением Руководителя  Исполнительного комитета Кайбицкого муниципального района  №43 от 19 февраля 2014 года возложена персональная ответственность за состояние антикоррупционной работы в Исполнительном комитете района на  Руководителя Исполнительного комитета муниципального района  Макарова А.Н.;</w:t>
            </w:r>
          </w:p>
          <w:p w:rsidR="00BB299F" w:rsidRPr="00A96A85" w:rsidRDefault="00BB299F" w:rsidP="00A96A85">
            <w:pPr>
              <w:pStyle w:val="a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     - в  Палате имущественных и земельных отношений  района на председателя палаты Макарову О.Д. (Приказ №5-2014/ЛС от 17 февраля </w:t>
            </w: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lastRenderedPageBreak/>
              <w:t>2014 года);</w:t>
            </w:r>
          </w:p>
          <w:p w:rsidR="00BB299F" w:rsidRPr="00A96A85" w:rsidRDefault="00BB299F" w:rsidP="00A96A85">
            <w:pPr>
              <w:pStyle w:val="a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    - в Финансово-бюджетной палате  муниципального района на  председателя палаты Михайлову Л.Г. (Приказ №8 от 13  февраля 2014 года);</w:t>
            </w:r>
          </w:p>
          <w:p w:rsidR="00BB299F" w:rsidRPr="00A96A85" w:rsidRDefault="00BB299F" w:rsidP="00A96A85">
            <w:pPr>
              <w:pStyle w:val="a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    - в</w:t>
            </w:r>
            <w:proofErr w:type="gramStart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>К</w:t>
            </w:r>
            <w:proofErr w:type="gramEnd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>онтрольно</w:t>
            </w:r>
            <w:proofErr w:type="spellEnd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- счетной палате муниципального района на  председателя  палаты </w:t>
            </w:r>
            <w:proofErr w:type="spellStart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А.Н. (Распоряжение  №1 от 18 февраля 2014 года).</w:t>
            </w:r>
          </w:p>
          <w:p w:rsidR="00BB299F" w:rsidRPr="00A96A85" w:rsidRDefault="00BB299F" w:rsidP="00A96A85">
            <w:pPr>
              <w:pStyle w:val="a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546606" w:rsidRPr="00A96A85" w:rsidRDefault="00BB299F" w:rsidP="00A96A8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Нормативными актами  Глав сельских поселений возложена персональная ответственность на руководителей за состояние антикоррупционной работы в  органах местного самоуправления сельских поселений.</w:t>
            </w:r>
            <w:r w:rsidRPr="00A96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6606" w:rsidRPr="00A96A85" w:rsidRDefault="00BB299F" w:rsidP="00A96A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6606" w:rsidRPr="00A96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46606"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Принято решение № 206 «Об утверждении Положения о сообщении лицами, замещающими муниципальные должности, и муниципальными служащими Кайбицкого муниципального района РТ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      </w:r>
          </w:p>
          <w:p w:rsidR="006C33C8" w:rsidRPr="006C33C8" w:rsidRDefault="00623DF8" w:rsidP="00A96A85">
            <w:pPr>
              <w:pStyle w:val="a9"/>
              <w:rPr>
                <w:rFonts w:eastAsia="Calibri"/>
              </w:rPr>
            </w:pPr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46606"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Аналогичные решения сельских поселений Кайбицкого муниципального района  также    приняты на заседаниях Советов сельских поселений.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1B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Обеспечить действенное функционирование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должностных лиц кадровых служб, ответственных за работу по профилактике коррупционных и иных правонарушений, в соответствии с функциями, возложенными      указами       Президента       Российской      </w:t>
            </w:r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hyperlink r:id="rId9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от 21 сентября 2009 года №</w:t>
              </w:r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 </w:t>
              </w:r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1065</w:t>
              </w:r>
            </w:hyperlink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и Президента   Республики    Татарстан</w:t>
            </w:r>
            <w:r w:rsidR="001B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от 1 ноября 2010 года №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УП-711, соблюдение принципа стабильности кадров, осуществляющих вышеуказанные функции</w:t>
            </w:r>
          </w:p>
        </w:tc>
        <w:tc>
          <w:tcPr>
            <w:tcW w:w="2788" w:type="dxa"/>
            <w:shd w:val="clear" w:color="auto" w:fill="auto"/>
          </w:tcPr>
          <w:p w:rsidR="006C33C8" w:rsidRPr="006C33C8" w:rsidRDefault="002958F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Совет, Исполнительный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4210" w:type="dxa"/>
          </w:tcPr>
          <w:p w:rsidR="006C33C8" w:rsidRPr="006C33C8" w:rsidRDefault="001B14F2" w:rsidP="0097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Руководителя </w:t>
            </w:r>
            <w:r w:rsidRPr="001B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Исполнительного  комитета Кайбицкого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района от  20.02.2014г. № 51</w:t>
            </w:r>
            <w:r w:rsidRPr="001B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ответственным должностным лицом, за работу по профилактике коррупционных и иных правонарушений назначена ведущий специалист 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о-правового отдела  Нурмухамедова Г.И.</w:t>
            </w:r>
            <w:r w:rsidRPr="001B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Распоряжением Главы Кайбицкого м</w:t>
            </w:r>
            <w:r w:rsidR="008F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района от  29.01 2014г № 18-к </w:t>
            </w:r>
            <w:r w:rsidRPr="001B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ответственным должностным лицом, за работу по профилактике коррупционных и иных правонарушений назначена главный специалист по работе с органами местного самоуправления организационного</w:t>
            </w:r>
            <w:proofErr w:type="gramEnd"/>
            <w:r w:rsidRPr="001B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8F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Абзалова</w:t>
            </w:r>
            <w:proofErr w:type="spellEnd"/>
            <w:r w:rsidR="008F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 Проводить с соблюдением требований законодательства о государственной и муниципальной службе, о противодействии коррупции проверки достоверности и </w:t>
            </w: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6C33C8" w:rsidRPr="006C33C8" w:rsidRDefault="006C33C8" w:rsidP="0029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Кадровые службы </w:t>
            </w:r>
            <w:r w:rsidR="00295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6C33C8" w:rsidRPr="006C33C8" w:rsidRDefault="002958F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2012-2014гг</w:t>
            </w:r>
            <w:r w:rsidR="006C33C8"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</w:tcPr>
          <w:p w:rsidR="006C33C8" w:rsidRPr="006C33C8" w:rsidRDefault="00AB5C72" w:rsidP="00AB5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 квартале 2014 года проверки не проводились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1.2.2. Проводить проверки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2788" w:type="dxa"/>
            <w:vMerge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4210" w:type="dxa"/>
          </w:tcPr>
          <w:p w:rsidR="006C33C8" w:rsidRPr="006C33C8" w:rsidRDefault="000D350C" w:rsidP="000D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 квартале 2014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проверки соблюдения муниципальными служащими требований к служебному поведению, предусмотренных законодательством о муниципальной службе не проводились, ввиду отсутствия фактов.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1.2.3. Проводить проверки информации о наличии или возможности возникновения конфликта интересов у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788" w:type="dxa"/>
            <w:vMerge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0" w:type="dxa"/>
          </w:tcPr>
          <w:p w:rsidR="006C33C8" w:rsidRPr="006C33C8" w:rsidRDefault="00795332" w:rsidP="00972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1 квартале 2014г. информация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или возможности 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конфликта интересов у муниципального служащего, не поступала.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1.2.4. Проводить в порядке, определенном представителем нанимателя (работодателя), проверки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788" w:type="dxa"/>
            <w:vMerge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6C33C8" w:rsidRPr="006C33C8" w:rsidRDefault="00AB5C72" w:rsidP="00972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  1  квартале 2014</w:t>
            </w:r>
            <w:r w:rsidRPr="009A6421">
              <w:rPr>
                <w:rFonts w:ascii="Times New Roman" w:hAnsi="Times New Roman" w:cs="Times New Roman"/>
              </w:rPr>
              <w:t>г. проверки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</w:t>
            </w:r>
            <w:r>
              <w:rPr>
                <w:rFonts w:ascii="Times New Roman" w:hAnsi="Times New Roman" w:cs="Times New Roman"/>
              </w:rPr>
              <w:t>нных правонарушений не проводило</w:t>
            </w:r>
            <w:r w:rsidRPr="009A6421">
              <w:rPr>
                <w:rFonts w:ascii="Times New Roman" w:hAnsi="Times New Roman" w:cs="Times New Roman"/>
              </w:rPr>
              <w:t>сь, из-за отсутствия сведений.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1.2.5. Организовать систематическое (один раз в год) проведение исполнительными органами государственной власти и органами местного самоуправления Республики Татарстан оценки коррупционных рисков, возникающих при реализации ими своих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788" w:type="dxa"/>
            <w:shd w:val="clear" w:color="auto" w:fill="auto"/>
          </w:tcPr>
          <w:p w:rsidR="006C33C8" w:rsidRPr="006C33C8" w:rsidRDefault="002958F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Совет,  Исполнительный комитет</w:t>
            </w: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III-IV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кварталы </w:t>
            </w:r>
          </w:p>
        </w:tc>
        <w:tc>
          <w:tcPr>
            <w:tcW w:w="4210" w:type="dxa"/>
          </w:tcPr>
          <w:p w:rsidR="006C33C8" w:rsidRDefault="0097266B" w:rsidP="0097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Принято п</w:t>
            </w:r>
            <w:r w:rsidRPr="009A6421">
              <w:rPr>
                <w:rFonts w:ascii="Times New Roman" w:eastAsia="Times New Roman" w:hAnsi="Times New Roman" w:cs="Times New Roman"/>
              </w:rPr>
              <w:t>остановление Главы от 06.06.2013г. № 50 «Об утверждении перечня должностей муниципальной службы в органах местного самоуправления Кайбицкого муниципального района, замещение которых св</w:t>
            </w:r>
            <w:r>
              <w:rPr>
                <w:rFonts w:ascii="Times New Roman" w:eastAsia="Times New Roman" w:hAnsi="Times New Roman" w:cs="Times New Roman"/>
              </w:rPr>
              <w:t>язано с коррупционными рисками».</w:t>
            </w:r>
          </w:p>
          <w:p w:rsidR="0097266B" w:rsidRPr="006C33C8" w:rsidRDefault="0097266B" w:rsidP="0097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2014 году оценки коррупционных рисков не проводилось.</w:t>
            </w:r>
          </w:p>
        </w:tc>
      </w:tr>
      <w:tr w:rsidR="00795332" w:rsidRPr="006C33C8" w:rsidTr="00640346">
        <w:tc>
          <w:tcPr>
            <w:tcW w:w="540" w:type="dxa"/>
          </w:tcPr>
          <w:p w:rsidR="00795332" w:rsidRPr="006C33C8" w:rsidRDefault="00795332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общества.</w:t>
            </w: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этих целях:</w:t>
            </w: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включить в состав </w:t>
            </w:r>
            <w:r w:rsidR="00295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5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главе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58F8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пред</w:t>
            </w:r>
            <w:r w:rsidR="003663E6">
              <w:rPr>
                <w:rFonts w:ascii="Times New Roman" w:eastAsia="Calibri" w:hAnsi="Times New Roman" w:cs="Times New Roman"/>
                <w:sz w:val="24"/>
                <w:szCs w:val="24"/>
              </w:rPr>
              <w:t>ставителей общественных советов, образованного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со статьей 22.1 Закона Республики Татарстан «Об Общественной палате Республики Татарстан» соответственно;</w:t>
            </w: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9D4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ввести в практику анонсирование повестки (перечня вопросов) предстоящего заседания </w:t>
            </w:r>
            <w:r w:rsidR="009D4C06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противодействию коррупции, видеозапись его проведения и ее последующее </w:t>
            </w:r>
            <w:r w:rsidR="009D4C0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района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«Противодействие коррупции» с обеспечением обратной связи для населения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795332" w:rsidRPr="006C33C8" w:rsidRDefault="002958F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 комиссии и секретарь комиссии</w:t>
            </w:r>
          </w:p>
        </w:tc>
        <w:tc>
          <w:tcPr>
            <w:tcW w:w="2216" w:type="dxa"/>
            <w:shd w:val="clear" w:color="auto" w:fill="auto"/>
          </w:tcPr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до 20.02.2014</w:t>
            </w: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планам работы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Совета (комиссии)</w:t>
            </w: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состав комиссии по противодействию коррупции включены: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председатель республиканской общественной организации «Союз отцов» в </w:t>
            </w:r>
            <w:proofErr w:type="spellStart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Кайбицком</w:t>
            </w:r>
            <w:proofErr w:type="spellEnd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муниципальном районе;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председатель районной профсоюзной организации работников государственных учреждений и общественного обслуживания;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3D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редактор районной газеты «</w:t>
            </w:r>
            <w:proofErr w:type="spellStart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Кайбыч</w:t>
            </w:r>
            <w:proofErr w:type="spellEnd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- «</w:t>
            </w:r>
            <w:proofErr w:type="spellStart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зори»;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председатель Совета ветеранов войны и труда;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индивидуальный предприниматель;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общественный помощник уполномоченного по правам человека </w:t>
            </w: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РТ по </w:t>
            </w:r>
            <w:proofErr w:type="spellStart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Кайбицкому</w:t>
            </w:r>
            <w:proofErr w:type="spellEnd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муниципальному району.</w:t>
            </w:r>
          </w:p>
          <w:p w:rsidR="006A1FC4" w:rsidRDefault="006A1FC4" w:rsidP="00D543B4">
            <w:pPr>
              <w:spacing w:after="0" w:line="240" w:lineRule="auto"/>
              <w:ind w:hanging="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1 квартале 2014г. проведено 1 заседание:</w:t>
            </w:r>
          </w:p>
          <w:p w:rsidR="00050E3E" w:rsidRPr="00050E3E" w:rsidRDefault="00050E3E" w:rsidP="00D543B4">
            <w:pPr>
              <w:spacing w:after="0" w:line="240" w:lineRule="auto"/>
              <w:ind w:hanging="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01.02.2014г.</w:t>
            </w:r>
            <w:r w:rsidRPr="0005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было проведено заседание комиссии по противодействию коррупции</w:t>
            </w:r>
          </w:p>
          <w:p w:rsidR="00050E3E" w:rsidRPr="00050E3E" w:rsidRDefault="00050E3E" w:rsidP="00D543B4">
            <w:pPr>
              <w:spacing w:after="0" w:line="240" w:lineRule="auto"/>
              <w:ind w:left="426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E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Повестка дня: </w:t>
            </w:r>
          </w:p>
          <w:p w:rsidR="00050E3E" w:rsidRPr="00050E3E" w:rsidRDefault="00050E3E" w:rsidP="00D54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E">
              <w:rPr>
                <w:sz w:val="24"/>
                <w:szCs w:val="24"/>
              </w:rPr>
              <w:t xml:space="preserve"> </w:t>
            </w:r>
            <w:r w:rsidR="005435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правоохранительных органов по противодействию коррупции за 2013 и задачи на 2014 год.</w:t>
            </w:r>
          </w:p>
          <w:p w:rsidR="00050E3E" w:rsidRPr="00050E3E" w:rsidRDefault="00050E3E" w:rsidP="00D54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E">
              <w:rPr>
                <w:rFonts w:ascii="Times New Roman" w:hAnsi="Times New Roman" w:cs="Times New Roman"/>
                <w:sz w:val="24"/>
                <w:szCs w:val="24"/>
              </w:rPr>
              <w:t xml:space="preserve">2.  О работе Комиссии в 2013 году. Об утверждении Плана работы Комиссии по противодействию коррупции на 2014 год.  </w:t>
            </w:r>
          </w:p>
          <w:p w:rsidR="00050E3E" w:rsidRPr="00050E3E" w:rsidRDefault="00050E3E" w:rsidP="00D54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E">
              <w:rPr>
                <w:rFonts w:ascii="Times New Roman" w:hAnsi="Times New Roman" w:cs="Times New Roman"/>
                <w:sz w:val="24"/>
                <w:szCs w:val="24"/>
              </w:rPr>
              <w:t xml:space="preserve">3. Обзор  «Изучение мнений населения и предпринимателей РТ о коррупции» (по результатам социологического исследования 2013г. (по данным Комитета РТ по социально-экономическому мониторингу)). </w:t>
            </w:r>
          </w:p>
          <w:p w:rsidR="00050E3E" w:rsidRPr="00050E3E" w:rsidRDefault="00050E3E" w:rsidP="00D54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E3E">
              <w:rPr>
                <w:rFonts w:ascii="Times New Roman" w:hAnsi="Times New Roman" w:cs="Times New Roman"/>
                <w:sz w:val="24"/>
                <w:szCs w:val="24"/>
              </w:rPr>
              <w:t>4.  О порядке предоставления земельных участков и объектов недвижимости, находящихся в муниципальной собственности. О ситуации с возвратом в муниципальную собственность земельных участков.</w:t>
            </w:r>
          </w:p>
          <w:p w:rsidR="00795332" w:rsidRPr="006C33C8" w:rsidRDefault="00623DF8" w:rsidP="00D5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разделе «Противодействие коррупции» анонсируются предстоящие заседания комиссии.</w:t>
            </w:r>
          </w:p>
        </w:tc>
      </w:tr>
      <w:tr w:rsidR="00795332" w:rsidRPr="006C33C8" w:rsidTr="00640346">
        <w:tc>
          <w:tcPr>
            <w:tcW w:w="540" w:type="dxa"/>
          </w:tcPr>
          <w:p w:rsidR="00795332" w:rsidRPr="006C33C8" w:rsidRDefault="00795332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1.4. Обеспечить действенное функционирование комиссий по соблюдению требований к служеб</w:t>
            </w:r>
            <w:r w:rsidR="00DF40DA">
              <w:rPr>
                <w:rFonts w:ascii="Times New Roman" w:eastAsia="Calibri" w:hAnsi="Times New Roman" w:cs="Times New Roman"/>
                <w:sz w:val="24"/>
                <w:szCs w:val="24"/>
              </w:rPr>
              <w:t>ному поведению муниципальных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 и урегулированию конфликта интересов в соответствии с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требованиями, установленными </w:t>
            </w:r>
            <w:hyperlink r:id="rId10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Указом</w:t>
              </w:r>
            </w:hyperlink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Республики Татарстан от 25 августа 2010 года №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УП-569.</w:t>
            </w: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Проанализировать сформированный состав комиссии на предмет соответствия требованиям статьи 8 Положения о комиссии, утвержденного </w:t>
            </w:r>
            <w:hyperlink r:id="rId11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Указом</w:t>
              </w:r>
            </w:hyperlink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Республики Татарстан от 25 августа 2010 года №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УП-569. При необходимости внести соответствующие изменения</w:t>
            </w:r>
          </w:p>
        </w:tc>
        <w:tc>
          <w:tcPr>
            <w:tcW w:w="2788" w:type="dxa"/>
            <w:vMerge/>
            <w:shd w:val="clear" w:color="auto" w:fill="auto"/>
          </w:tcPr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квартал </w:t>
            </w:r>
          </w:p>
        </w:tc>
        <w:tc>
          <w:tcPr>
            <w:tcW w:w="4210" w:type="dxa"/>
          </w:tcPr>
          <w:p w:rsidR="00795332" w:rsidRPr="006C33C8" w:rsidRDefault="00466EB5" w:rsidP="00D63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Главы Кайбицкого муниципального района от 20.03.2012г №21, (с изм.</w:t>
            </w:r>
            <w:proofErr w:type="gramEnd"/>
            <w:r w:rsidRPr="009A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42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 от 10.05.2012 </w:t>
            </w:r>
            <w:r w:rsidRPr="009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№38) утверждено Положение о составе единой комиссии по соблюдению требований к служебному поведению муниципальных служащих и урегулированию интересов </w:t>
            </w:r>
            <w:r w:rsidRPr="009A642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Кайбицкого </w:t>
            </w:r>
            <w:r w:rsidRPr="009A64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района.</w:t>
            </w:r>
            <w:proofErr w:type="gramEnd"/>
            <w:r w:rsidR="00977D5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комиссии 13 человек. </w:t>
            </w:r>
            <w:r w:rsidRPr="009A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66B">
              <w:rPr>
                <w:rFonts w:ascii="Times New Roman" w:hAnsi="Times New Roman" w:cs="Times New Roman"/>
                <w:sz w:val="24"/>
                <w:szCs w:val="24"/>
              </w:rPr>
              <w:t>4 из них</w:t>
            </w:r>
            <w:r w:rsidRPr="009A642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едставители общественных  организаций.</w:t>
            </w:r>
          </w:p>
        </w:tc>
      </w:tr>
      <w:tr w:rsidR="00795332" w:rsidRPr="006C33C8" w:rsidTr="00640346">
        <w:tc>
          <w:tcPr>
            <w:tcW w:w="540" w:type="dxa"/>
          </w:tcPr>
          <w:p w:rsidR="00795332" w:rsidRPr="006C33C8" w:rsidRDefault="00795332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1.6. Разместить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788" w:type="dxa"/>
            <w:shd w:val="clear" w:color="auto" w:fill="auto"/>
          </w:tcPr>
          <w:p w:rsidR="00795332" w:rsidRPr="006C33C8" w:rsidRDefault="00DF40DA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кадровых служб</w:t>
            </w:r>
          </w:p>
        </w:tc>
        <w:tc>
          <w:tcPr>
            <w:tcW w:w="2216" w:type="dxa"/>
            <w:shd w:val="clear" w:color="auto" w:fill="auto"/>
          </w:tcPr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                              (в установленные сроки)</w:t>
            </w:r>
          </w:p>
        </w:tc>
        <w:tc>
          <w:tcPr>
            <w:tcW w:w="4210" w:type="dxa"/>
          </w:tcPr>
          <w:p w:rsidR="00795332" w:rsidRPr="004E4489" w:rsidRDefault="004E4489" w:rsidP="004E4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489"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 и обязательствах  имущественного характера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2013 год</w:t>
            </w:r>
            <w:r w:rsidRPr="004E4489">
              <w:rPr>
                <w:rFonts w:ascii="Times New Roman" w:hAnsi="Times New Roman" w:cs="Times New Roman"/>
                <w:sz w:val="24"/>
                <w:szCs w:val="24"/>
              </w:rPr>
              <w:t xml:space="preserve">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ещены на официальном сайте Кайбиц</w:t>
            </w:r>
            <w:r w:rsidRPr="004E4489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района, в разделе  «Противодействие коррупции».</w:t>
            </w:r>
          </w:p>
        </w:tc>
      </w:tr>
      <w:tr w:rsidR="00795332" w:rsidRPr="006C33C8" w:rsidTr="00640346">
        <w:tc>
          <w:tcPr>
            <w:tcW w:w="540" w:type="dxa"/>
          </w:tcPr>
          <w:p w:rsidR="00795332" w:rsidRPr="006C33C8" w:rsidRDefault="00795332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795332" w:rsidRPr="006C33C8" w:rsidRDefault="00795332" w:rsidP="00DF4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1.10. Проводить добровольное тестирование (опросы) с</w:t>
            </w:r>
            <w:r w:rsidR="00DF40DA">
              <w:rPr>
                <w:rFonts w:ascii="Times New Roman" w:eastAsia="Calibri" w:hAnsi="Times New Roman" w:cs="Times New Roman"/>
                <w:sz w:val="24"/>
                <w:szCs w:val="24"/>
              </w:rPr>
              <w:t>реди граждан, поступающих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муниципальную службу в Республике Тата</w:t>
            </w:r>
            <w:r w:rsidR="00DF4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рстан, а также муниципальных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служащих для определения их отношения к проявлениям коррупции, в том числе с применением полиграфа</w:t>
            </w:r>
          </w:p>
        </w:tc>
        <w:tc>
          <w:tcPr>
            <w:tcW w:w="2788" w:type="dxa"/>
            <w:shd w:val="clear" w:color="auto" w:fill="auto"/>
          </w:tcPr>
          <w:p w:rsidR="00795332" w:rsidRPr="006C33C8" w:rsidRDefault="00DF40DA" w:rsidP="0058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Работники кадровых служб</w:t>
            </w:r>
          </w:p>
        </w:tc>
        <w:tc>
          <w:tcPr>
            <w:tcW w:w="2216" w:type="dxa"/>
            <w:shd w:val="clear" w:color="auto" w:fill="auto"/>
          </w:tcPr>
          <w:p w:rsidR="00795332" w:rsidRPr="006C33C8" w:rsidRDefault="00795332" w:rsidP="00DF4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             (в случаях приема граждан на </w:t>
            </w:r>
            <w:r w:rsidR="00DF4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4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муниципальную службу </w:t>
            </w:r>
          </w:p>
        </w:tc>
        <w:tc>
          <w:tcPr>
            <w:tcW w:w="4210" w:type="dxa"/>
          </w:tcPr>
          <w:p w:rsidR="00795332" w:rsidRPr="006C33C8" w:rsidRDefault="00E063CE" w:rsidP="00D5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тестирование в 1 квартале 2014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 осуществлялось.</w:t>
            </w:r>
          </w:p>
        </w:tc>
      </w:tr>
      <w:tr w:rsidR="00795332" w:rsidRPr="006C33C8" w:rsidTr="00640346">
        <w:tc>
          <w:tcPr>
            <w:tcW w:w="15746" w:type="dxa"/>
            <w:gridSpan w:val="5"/>
          </w:tcPr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95332" w:rsidRPr="004E4489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Совершенствование организации проведения антикоррупционной экспертизы нормативных правовых актов и проектов</w:t>
            </w: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BB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2.1. Совершенствовать систему нормативных правовых актов, устанавливающих порядок проведения антикоррупционной экспер</w:t>
            </w:r>
            <w:r w:rsidR="00BB3948">
              <w:rPr>
                <w:rFonts w:ascii="Times New Roman" w:eastAsia="Calibri" w:hAnsi="Times New Roman" w:cs="Times New Roman"/>
                <w:sz w:val="24"/>
                <w:szCs w:val="24"/>
              </w:rPr>
              <w:t>тизы нормативных правовых актов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проектов, муниципальных нормативных правовых актов и их проектов, в случае изменения федерального законодательства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BB394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организационно-правового отдела Исполнительного комитета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0" w:type="dxa"/>
          </w:tcPr>
          <w:p w:rsidR="008328FE" w:rsidRDefault="008328FE" w:rsidP="0077314E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порядок предоставления антикоррупционной экспертизы нормативно правовых актов и их проектов внесены изменения и утвержден Порядок в новой редакции постановлением Руководителя Исполнительного комитета от 09.02.2012 года № 32 «Об утверждении порядка проведения антикоррупционной экспертизы  </w:t>
            </w:r>
          </w:p>
          <w:p w:rsidR="008328FE" w:rsidRDefault="008328FE" w:rsidP="0077314E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нормативно-правовых актов и их проектов в новой редакции».</w:t>
            </w:r>
          </w:p>
          <w:p w:rsidR="008328FE" w:rsidRDefault="008328FE" w:rsidP="0077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Руководителя Исполнительного комитета Кайбицкого муниципального района от 01.06.2012г № 431 «О внесении изменений в постановление  Руководителя Исполнительного комитета  Кайбицкого муниципального района от 09.02.2012г. № 32 «Об утверждении порядка проведения антикоррупционной экспертизы нормативных правовых актов и их проектов в новой редакции».</w:t>
            </w:r>
          </w:p>
          <w:p w:rsidR="008328FE" w:rsidRPr="006C33C8" w:rsidRDefault="008328FE" w:rsidP="0077314E">
            <w:pPr>
              <w:keepLines/>
              <w:tabs>
                <w:tab w:val="left" w:pos="11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Ответственным лицом за проведение антикоррупционной экспертизы нормативных  правовых актов и проектов нормативных правовых актов органов местного самоуправления Кайбицкого муниципального района назначен начальник организационно-правового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Сибгатуллин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распоряжение Руководителя Исполнительного комитета Кайбицкого муниципального района от 28.05.2012г. № 103. 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2.2. Принять практические меры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0952BC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Совет, Исполнительный комитет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10" w:type="dxa"/>
          </w:tcPr>
          <w:p w:rsidR="00740162" w:rsidRPr="00740162" w:rsidRDefault="001529FB" w:rsidP="00740162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 квартале</w:t>
            </w:r>
            <w:r w:rsid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  <w:r w:rsidR="00740162"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0162"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проведена  </w:t>
            </w:r>
            <w:r w:rsidR="00740162"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 экспертиза</w:t>
            </w:r>
            <w:r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</w:t>
            </w:r>
            <w:r w:rsidR="00740162"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ативных правовых актов.</w:t>
            </w:r>
            <w:r w:rsidR="00740162"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не выявлено</w:t>
            </w:r>
            <w:r w:rsidR="00740162" w:rsidRPr="00740162">
              <w:rPr>
                <w:rFonts w:ascii="Calibri" w:eastAsia="Calibri" w:hAnsi="Calibri" w:cs="Times New Roman"/>
              </w:rPr>
              <w:t>.</w:t>
            </w:r>
          </w:p>
          <w:p w:rsidR="008328FE" w:rsidRPr="006C33C8" w:rsidRDefault="008328FE" w:rsidP="00D543B4">
            <w:pPr>
              <w:keepLines/>
              <w:tabs>
                <w:tab w:val="left" w:pos="11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09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Размещать на официальных сайте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«Независимая антикоррупционная экспертиза» проекты нормативных правовых актов с опубликованием следующих данных: дата начала экспертизы, дата окончания экспертизы, контактные данные разработчика (ФИО ответственного лица, должность, телефоны, адреса электронной почты, дополнительная информация)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8328FE" w:rsidRPr="006C33C8" w:rsidRDefault="000952BC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Исполнительный комитет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 (в период разработки проекта НПА)</w:t>
            </w: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8328FE" w:rsidRPr="006C33C8" w:rsidRDefault="00740162" w:rsidP="009A6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«Независимая антикоррупционная экспертиза» проекты нормативных правовых актов размещаются</w:t>
            </w:r>
            <w:r w:rsidR="009A67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7DF">
              <w:rPr>
                <w:rFonts w:ascii="Times New Roman" w:hAnsi="Times New Roman"/>
                <w:sz w:val="24"/>
                <w:szCs w:val="24"/>
              </w:rPr>
              <w:t xml:space="preserve">Сельские поселения размещают нормативно-правовые акты для проведения независимой экспертизы на своих сайтах. </w:t>
            </w:r>
            <w:r w:rsidR="0035502B">
              <w:rPr>
                <w:rFonts w:ascii="Times New Roman" w:hAnsi="Times New Roman"/>
                <w:sz w:val="24"/>
                <w:szCs w:val="24"/>
              </w:rPr>
              <w:t xml:space="preserve"> Заключений от независимых экспертов не поступало.</w:t>
            </w:r>
          </w:p>
        </w:tc>
      </w:tr>
      <w:tr w:rsidR="008328FE" w:rsidRPr="006C33C8" w:rsidTr="00640346">
        <w:trPr>
          <w:trHeight w:val="337"/>
        </w:trPr>
        <w:tc>
          <w:tcPr>
            <w:tcW w:w="15746" w:type="dxa"/>
            <w:gridSpan w:val="5"/>
          </w:tcPr>
          <w:p w:rsidR="008328FE" w:rsidRPr="006C33C8" w:rsidRDefault="008328FE" w:rsidP="006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328FE" w:rsidRPr="001C20BC" w:rsidRDefault="008328FE" w:rsidP="006C3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Проведение антикоррупционного мониторинга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09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3.1. Пр</w:t>
            </w:r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>оводить мониторинг деятельности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местного самоуправления муниципальных районов и городских округов Республики Татарстан по реализации антикоррупционных мер на территории </w:t>
            </w:r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оценке их эффективности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0952BC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Совет, Исполнительный комитет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8328FE" w:rsidRPr="006C33C8" w:rsidRDefault="008328FE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итогам 2 полугодия  2014 </w:t>
            </w:r>
            <w:r w:rsidRPr="009D774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9D774C">
              <w:rPr>
                <w:rFonts w:ascii="Times New Roman" w:hAnsi="Times New Roman" w:cs="Times New Roman"/>
              </w:rPr>
              <w:t xml:space="preserve"> предоставлена в Комитет Республики Татарстан по социаль</w:t>
            </w:r>
            <w:r>
              <w:rPr>
                <w:rFonts w:ascii="Times New Roman" w:hAnsi="Times New Roman" w:cs="Times New Roman"/>
              </w:rPr>
              <w:t>но-экономическому мониторингу 10.01.2014</w:t>
            </w:r>
            <w:r w:rsidRPr="009D774C">
              <w:rPr>
                <w:rFonts w:ascii="Times New Roman" w:hAnsi="Times New Roman" w:cs="Times New Roman"/>
              </w:rPr>
              <w:t>г.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Провести отраслевые исследования </w:t>
            </w:r>
            <w:proofErr w:type="spell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и реализуемых антикоррупционных мер среди целевых групп. Использовать полученные результаты для выработки превентивных мер в рамках противодействия коррупции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0952BC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 по противодействию коррупции, помощник Главы по вопросам противодействия коррупции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0" w:type="dxa"/>
          </w:tcPr>
          <w:p w:rsidR="008328FE" w:rsidRPr="000346E8" w:rsidRDefault="008328FE" w:rsidP="009C35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исследования </w:t>
            </w:r>
            <w:proofErr w:type="spellStart"/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реализуемых </w:t>
            </w:r>
            <w:proofErr w:type="spellStart"/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антикоррупциогенных</w:t>
            </w:r>
            <w:proofErr w:type="spellEnd"/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среди целевых групп не проводились.  </w:t>
            </w:r>
            <w:r w:rsidR="00C3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Запланированы</w:t>
            </w:r>
            <w:proofErr w:type="gramEnd"/>
            <w:r w:rsidR="00C3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квартале 2014г.</w:t>
            </w:r>
          </w:p>
          <w:p w:rsidR="008328FE" w:rsidRPr="006C33C8" w:rsidRDefault="008328FE" w:rsidP="009C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8FE" w:rsidRPr="006C33C8" w:rsidTr="00640346">
        <w:trPr>
          <w:trHeight w:val="1120"/>
        </w:trPr>
        <w:tc>
          <w:tcPr>
            <w:tcW w:w="540" w:type="dxa"/>
            <w:vMerge w:val="restart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3.4. Проводить мониторинги:</w:t>
            </w:r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вовлеченности институтов гражданского общества в реализацию антикоррупционной политики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0952BC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28FE"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коррупции, помощник Главы по вопросам противодействия коррупции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0" w:type="dxa"/>
          </w:tcPr>
          <w:p w:rsidR="008328FE" w:rsidRPr="000346E8" w:rsidRDefault="008328FE" w:rsidP="009C3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антикоррупционной политики в районе привлечены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представители общественности (являются членами комиссии по противодействию коррупции</w:t>
            </w:r>
            <w:r w:rsidR="00F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328FE" w:rsidRPr="000346E8" w:rsidRDefault="008328FE" w:rsidP="009C3581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председатель Общественного Совета при Совете Кайбицкого муниципального района;</w:t>
            </w:r>
          </w:p>
          <w:p w:rsidR="008328FE" w:rsidRPr="000346E8" w:rsidRDefault="008328FE" w:rsidP="009C3581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председатель районной профсоюзной организации работников 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учреждений и общественного обслуживания;</w:t>
            </w:r>
          </w:p>
          <w:p w:rsidR="008328FE" w:rsidRPr="000346E8" w:rsidRDefault="008328FE" w:rsidP="009C3581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Совета ветеранов войны и труда;</w:t>
            </w:r>
          </w:p>
          <w:p w:rsidR="008328FE" w:rsidRPr="000346E8" w:rsidRDefault="008328FE" w:rsidP="009C3581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редактор районной газеты «</w:t>
            </w:r>
            <w:proofErr w:type="spellStart"/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зори».</w:t>
            </w:r>
          </w:p>
          <w:p w:rsidR="008328FE" w:rsidRPr="000346E8" w:rsidRDefault="008328FE" w:rsidP="009C3581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предприниматель;</w:t>
            </w:r>
          </w:p>
          <w:p w:rsidR="008328FE" w:rsidRPr="006C33C8" w:rsidRDefault="008328FE" w:rsidP="009C3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общественный помощник по правам человека.</w:t>
            </w:r>
          </w:p>
        </w:tc>
      </w:tr>
      <w:tr w:rsidR="008328FE" w:rsidRPr="006C33C8" w:rsidTr="00640346">
        <w:tc>
          <w:tcPr>
            <w:tcW w:w="540" w:type="dxa"/>
            <w:vMerge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788" w:type="dxa"/>
            <w:shd w:val="clear" w:color="auto" w:fill="auto"/>
          </w:tcPr>
          <w:p w:rsidR="008328FE" w:rsidRPr="000952BC" w:rsidRDefault="000952BC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коррупции, помощник Главы по вопросам противодействия коррупции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10" w:type="dxa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Запланировано проведение опроса  о качестве предоставления муниципальных услуг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Кайбицком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РТ  в апреле 2014г. (Постановление о порядке и сроках проведения опроса находится  в стадии подписания) </w:t>
            </w:r>
          </w:p>
        </w:tc>
      </w:tr>
      <w:tr w:rsidR="008328FE" w:rsidRPr="006C33C8" w:rsidTr="00640346">
        <w:tc>
          <w:tcPr>
            <w:tcW w:w="15746" w:type="dxa"/>
            <w:gridSpan w:val="5"/>
          </w:tcPr>
          <w:p w:rsidR="008328FE" w:rsidRPr="009C3581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8328FE" w:rsidRPr="009C3581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8328FE" w:rsidRPr="009C3581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4.17. Осуществить комплекс организационных, разъяснительных и иных мер по соблюдению лицами, замещающими государственные (муниципальные) должности, государственными (муниципальными)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0952BC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Кадровые службы, помощник Главы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0" w:type="dxa"/>
          </w:tcPr>
          <w:p w:rsidR="008328FE" w:rsidRDefault="008328FE" w:rsidP="000C7CA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  обеспечения эффективного исполнения муниципальными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обязанностей, 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предупреждения коррупции  решением Совета от 17.03.2011г. №43 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«Кодекс  этики  и служебного 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муниципальных служащих Кайбицкого муниципального района Республики Татарстан».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8FE" w:rsidRPr="006C33C8" w:rsidRDefault="008328FE" w:rsidP="000C7CA6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E4A6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муниципальную службу проводятся беседы о необходимости соблюдения ограничений и запретов, установленных для муниципальных служащих.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4A6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Pr="002E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на замещение вакантной должности муниципальной службы проверяются знания запретов и ограничений, связанных с муниципальной службой.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4.18. </w:t>
            </w: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Довести до лиц, замещающих государственные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(муниципальные)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должности, должности государственной (муниципальной) службы,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законодательством Российской Федерации о противодействии коррупции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8328FE" w:rsidRPr="006C33C8" w:rsidRDefault="000952BC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Кадровые службы, помощник Главы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B137E7" w:rsidRPr="00B137E7" w:rsidRDefault="00B137E7" w:rsidP="00B137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повышения профессионального уровня и исполнительской дисциплины, с </w:t>
            </w:r>
            <w:proofErr w:type="gramStart"/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>лицами</w:t>
            </w:r>
            <w:proofErr w:type="gramEnd"/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замещающими муниципальные должности, должности муниципальной службы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запланированы </w:t>
            </w: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занятия - «Школа 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ниципального служащего» в апреле 2014г. </w:t>
            </w: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E27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4.19. </w:t>
            </w: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лицами, замещающими государственные (муниципальные) должности, государственными (муниципальными) служащими поведения, которое может восприниматься окружающими как обещание или предложение дачи взятки либо как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согласие принять взятку или как просьба о даче взятки</w:t>
            </w:r>
          </w:p>
        </w:tc>
        <w:tc>
          <w:tcPr>
            <w:tcW w:w="2788" w:type="dxa"/>
            <w:vMerge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58786A" w:rsidRPr="00B137E7" w:rsidRDefault="0058786A" w:rsidP="005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повышения профессионального уровня и исполнительской дисциплины, с </w:t>
            </w:r>
            <w:proofErr w:type="gramStart"/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>лицами</w:t>
            </w:r>
            <w:proofErr w:type="gramEnd"/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замещающими муниципальные должности, должности муниципальной службы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запланированы </w:t>
            </w: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занятия - «Школа 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ниципального служащего» в апреле 2014г. </w:t>
            </w: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8FE" w:rsidRPr="00F42EDD" w:rsidTr="00640346">
        <w:tc>
          <w:tcPr>
            <w:tcW w:w="15746" w:type="dxa"/>
            <w:gridSpan w:val="5"/>
          </w:tcPr>
          <w:p w:rsidR="008328FE" w:rsidRPr="00F42EDD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8328FE" w:rsidRPr="00F42EDD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8328FE" w:rsidRPr="00F42EDD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8328FE" w:rsidRPr="006C33C8" w:rsidTr="00640346">
        <w:trPr>
          <w:trHeight w:val="416"/>
        </w:trPr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раздела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«Против</w:t>
            </w:r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одействие коррупции» официального сайта района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требованиям, установленными постановлением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Кабинета    Министров    Республики    Татарстан   от    04.04.2013 № 225 </w:t>
            </w:r>
            <w:proofErr w:type="gramEnd"/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(далее – Единые требования)</w:t>
            </w:r>
          </w:p>
          <w:p w:rsidR="008328FE" w:rsidRPr="006C33C8" w:rsidRDefault="000952BC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8328FE" w:rsidRPr="006C33C8" w:rsidRDefault="000952BC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Помощник Главы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10" w:type="dxa"/>
          </w:tcPr>
          <w:p w:rsidR="008328FE" w:rsidRDefault="008328FE" w:rsidP="00D7224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 Кайбицкого муниципального района, в том числе раздел «Противодействие коррупции»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регулярно актуализируется.</w:t>
            </w:r>
          </w:p>
          <w:p w:rsidR="008328FE" w:rsidRDefault="008328FE" w:rsidP="00D7224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 Кабинета Министров РТ от 04.04.2013г. №225 «Об утверждении Единых требований к размещению и наполнению разделов официальных сайтов исполнительных органов государственно власти РТ в информационно-телекоммуникационной  сети «Интернет» по вопросам противодействия коррупции»  раздел «Противодействие коррупции» официального сайта Кайбицкого муниципального района РТ приведен в соответствии с «Едиными требованиями».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09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5.3. Обеспечить функционирование в</w:t>
            </w:r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органах местного самоуправления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«телефонов доверия», </w:t>
            </w: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«Антикоррупционный вопрос»</w:t>
            </w:r>
          </w:p>
        </w:tc>
        <w:tc>
          <w:tcPr>
            <w:tcW w:w="2788" w:type="dxa"/>
            <w:vMerge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8328FE" w:rsidRDefault="008328FE" w:rsidP="000C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района имеется Интернет-приемная. Организованы 2 постоянно действующие «горячие» телефонные линии, номера размещены на сайте, периодически публикуются в районной газете, в двух местах массового скопления населения размещены «Ящики доверия». Сообщений о признаках коррупционных правонарушений  в 1 квартале  2014г. не поступало.</w:t>
            </w:r>
          </w:p>
          <w:p w:rsidR="002B45D7" w:rsidRPr="006C33C8" w:rsidRDefault="002B45D7" w:rsidP="000C7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январе-феврале 2014 г. были организованы сходы граждан во всех сельских поселениях района, были заслушаны отчеты глав сельских поселений. Глава района присутствовал во всех сходах. 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095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 Осуществлять публикации в средствах массовой информации и размещать на интернет-сайтах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ежегодные отчеты </w:t>
            </w:r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местного самоуправления </w:t>
            </w:r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состоянии коррупции и реализации мер антикоррупционной политики </w:t>
            </w:r>
            <w:r w:rsidR="00095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0952BC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Помощник Главы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 </w:t>
            </w:r>
          </w:p>
        </w:tc>
        <w:tc>
          <w:tcPr>
            <w:tcW w:w="4210" w:type="dxa"/>
          </w:tcPr>
          <w:p w:rsidR="008328FE" w:rsidRPr="006C33C8" w:rsidRDefault="008328FE" w:rsidP="00211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состоянии коррупции и реализации мер антикоррупционной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размещены на сайте в разделе «Противодействие коррупции».   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5.7. Организовать работу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F64146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10" w:type="dxa"/>
          </w:tcPr>
          <w:p w:rsidR="002B45D7" w:rsidRPr="006C33C8" w:rsidRDefault="002B45D7" w:rsidP="00F64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на заседаниях комиссии по противодействию коррупции заслушивается анализ обращений граждан,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 обращений о фактах коррупции. Также заслушиваются сообщения из «Ящиков доверия». Фактов обращения по выявлению коррупции не было.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5.8. Оказывать содействие средствам массовой информации в широком освещении мер, принимаемых органами государственной власти и органами местного самоуправления Республики Татарстан, по противодействию коррупции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F64146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Главы, редактор районной газеты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8328FE" w:rsidRPr="006C33C8" w:rsidRDefault="008328FE" w:rsidP="000C7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районной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зори» входит в состав комиссии по противодействию коррупции.  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5.11. 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законодательствами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F64146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ПЗИО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10" w:type="dxa"/>
          </w:tcPr>
          <w:p w:rsidR="008328FE" w:rsidRPr="006C33C8" w:rsidRDefault="008328FE" w:rsidP="00EC3D3B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соответствие </w:t>
            </w:r>
            <w:r w:rsidR="00F64146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>при предоставлении земельных участков соблюдается процедура уведомления посредством размещения в районной газете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Кайбицкие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зори»;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Кайбыч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28FE" w:rsidRPr="006C33C8" w:rsidTr="00640346">
        <w:tc>
          <w:tcPr>
            <w:tcW w:w="15746" w:type="dxa"/>
            <w:gridSpan w:val="5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328FE" w:rsidRPr="00F42EDD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Совершенствование организации деятельности по размещению государственного и муниципального заказов</w:t>
            </w:r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F64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6.3. Осуществлять публикации планов-графиков размещения заказов заказчиками, уполномоченными органами наряду со специальными сайтами на </w:t>
            </w:r>
            <w:r w:rsidR="00F6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 интернет-сайте района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8328FE" w:rsidRPr="006C33C8" w:rsidRDefault="00F64146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управляющий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ind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(в день размещения планов-графиков на специализированных сайтах)</w:t>
            </w:r>
          </w:p>
        </w:tc>
        <w:tc>
          <w:tcPr>
            <w:tcW w:w="4210" w:type="dxa"/>
          </w:tcPr>
          <w:p w:rsidR="008328FE" w:rsidRPr="006C33C8" w:rsidRDefault="008328FE" w:rsidP="00EC3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Завершается формирование            </w:t>
            </w:r>
            <w:r w:rsidRPr="003A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C6B">
              <w:rPr>
                <w:rFonts w:ascii="Times New Roman" w:hAnsi="Times New Roman" w:cs="Times New Roman"/>
                <w:sz w:val="24"/>
                <w:szCs w:val="24"/>
              </w:rPr>
              <w:t>План-графиков</w:t>
            </w:r>
            <w:proofErr w:type="gramEnd"/>
            <w:r w:rsidRPr="003A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A6C6B">
              <w:rPr>
                <w:rFonts w:ascii="Times New Roman" w:hAnsi="Times New Roman" w:cs="Times New Roman"/>
                <w:sz w:val="24"/>
                <w:szCs w:val="24"/>
              </w:rPr>
              <w:t xml:space="preserve">а 2014г.,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A6C6B">
              <w:rPr>
                <w:rFonts w:ascii="Times New Roman" w:hAnsi="Times New Roman" w:cs="Times New Roman"/>
                <w:sz w:val="24"/>
                <w:szCs w:val="24"/>
              </w:rPr>
              <w:t>в ближайшее время эти графики будут  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бликованы  на официальном сайте. </w:t>
            </w:r>
            <w:r w:rsidRPr="003A6C6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для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мещения информации о размещении </w:t>
            </w:r>
            <w:r w:rsidRPr="003A6C6B">
              <w:rPr>
                <w:rFonts w:ascii="Times New Roman" w:hAnsi="Times New Roman" w:cs="Times New Roman"/>
                <w:sz w:val="24"/>
                <w:szCs w:val="24"/>
              </w:rPr>
              <w:t xml:space="preserve">заказов (Портал </w:t>
            </w:r>
            <w:proofErr w:type="spellStart"/>
            <w:r w:rsidRPr="003A6C6B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3A6C6B">
              <w:rPr>
                <w:rFonts w:ascii="Times New Roman" w:hAnsi="Times New Roman" w:cs="Times New Roman"/>
                <w:sz w:val="24"/>
                <w:szCs w:val="24"/>
              </w:rPr>
              <w:t>),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6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C6B">
              <w:rPr>
                <w:rStyle w:val="iceouttxtmaintitle"/>
                <w:rFonts w:ascii="Times New Roman" w:hAnsi="Times New Roman" w:cs="Times New Roman"/>
                <w:sz w:val="24"/>
                <w:szCs w:val="24"/>
              </w:rPr>
              <w:t xml:space="preserve"> портале муниципальных образований РТ</w:t>
            </w:r>
            <w:r>
              <w:rPr>
                <w:rStyle w:val="iceouttxtmaintitl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6.4. Организовать работу по привлечению к участию в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торгах на электронных площадках республиканского и федерального уровней (</w:t>
            </w:r>
            <w:hyperlink r:id="rId12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http://tattis.ru</w:t>
              </w:r>
            </w:hyperlink>
            <w:r w:rsidRPr="006C33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http://agzrt.ru</w:t>
              </w:r>
            </w:hyperlink>
            <w:r w:rsidRPr="006C33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4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другие) представителей малого и среднего бизнеса (по согласованию)</w:t>
            </w:r>
          </w:p>
        </w:tc>
        <w:tc>
          <w:tcPr>
            <w:tcW w:w="2788" w:type="dxa"/>
            <w:vMerge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8328FE" w:rsidRPr="006F2E3D" w:rsidRDefault="008328FE" w:rsidP="00220CCC">
            <w:pPr>
              <w:pStyle w:val="a7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A6C6B">
              <w:rPr>
                <w:rFonts w:ascii="Times New Roman" w:hAnsi="Times New Roman" w:cs="Times New Roman"/>
              </w:rPr>
              <w:t xml:space="preserve">екомендуем   индивидуальным </w:t>
            </w:r>
            <w:r w:rsidRPr="003A6C6B">
              <w:rPr>
                <w:rFonts w:ascii="Times New Roman" w:hAnsi="Times New Roman" w:cs="Times New Roman"/>
              </w:rPr>
              <w:lastRenderedPageBreak/>
              <w:t>предпринимателям  и руководителям хозяйств</w:t>
            </w:r>
            <w:r>
              <w:rPr>
                <w:rFonts w:ascii="Times New Roman" w:hAnsi="Times New Roman" w:cs="Times New Roman"/>
              </w:rPr>
              <w:t xml:space="preserve">  о необходимости регистрации </w:t>
            </w:r>
            <w:r w:rsidRPr="003A6C6B">
              <w:rPr>
                <w:rFonts w:ascii="Times New Roman" w:hAnsi="Times New Roman" w:cs="Times New Roman"/>
              </w:rPr>
              <w:t xml:space="preserve"> в качестве поставщика на </w:t>
            </w:r>
            <w:r>
              <w:rPr>
                <w:rFonts w:ascii="Times New Roman" w:hAnsi="Times New Roman" w:cs="Times New Roman"/>
              </w:rPr>
              <w:t xml:space="preserve">перечисленных </w:t>
            </w:r>
            <w:proofErr w:type="gramStart"/>
            <w:r w:rsidRPr="003A6C6B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>ах</w:t>
            </w:r>
            <w:proofErr w:type="gramEnd"/>
            <w:r w:rsidRPr="003A6C6B">
              <w:rPr>
                <w:rFonts w:ascii="Times New Roman" w:hAnsi="Times New Roman" w:cs="Times New Roman"/>
              </w:rPr>
              <w:t xml:space="preserve"> и предлагать свою продукцию, работы, услуги.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A6C6B">
              <w:rPr>
                <w:rFonts w:ascii="Times New Roman" w:hAnsi="Times New Roman" w:cs="Times New Roman"/>
              </w:rPr>
              <w:t xml:space="preserve">На  сегодняшний  день </w:t>
            </w:r>
            <w:proofErr w:type="gramStart"/>
            <w:r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  и </w:t>
            </w:r>
            <w:r w:rsidRPr="003A6C6B">
              <w:rPr>
                <w:rFonts w:ascii="Times New Roman" w:hAnsi="Times New Roman" w:cs="Times New Roman"/>
              </w:rPr>
              <w:t xml:space="preserve">  аккредит</w:t>
            </w:r>
            <w:r>
              <w:rPr>
                <w:rFonts w:ascii="Times New Roman" w:hAnsi="Times New Roman" w:cs="Times New Roman"/>
              </w:rPr>
              <w:t>ованы</w:t>
            </w:r>
            <w:r w:rsidRPr="003A6C6B">
              <w:rPr>
                <w:rFonts w:ascii="Times New Roman" w:hAnsi="Times New Roman" w:cs="Times New Roman"/>
              </w:rPr>
              <w:t xml:space="preserve"> 10 участников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A6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электронной  площадке </w:t>
            </w:r>
            <w:hyperlink r:id="rId15" w:history="1">
              <w:r w:rsidRPr="006F2E3D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6F2E3D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6F2E3D">
                <w:rPr>
                  <w:rFonts w:ascii="Times New Roman" w:eastAsia="Calibri" w:hAnsi="Times New Roman" w:cs="Times New Roman"/>
                  <w:lang w:val="en-US"/>
                </w:rPr>
                <w:t>zakazrf</w:t>
              </w:r>
              <w:proofErr w:type="spellEnd"/>
              <w:r w:rsidRPr="006F2E3D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6F2E3D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 w:rsidRPr="003A6C6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328FE" w:rsidRPr="006C33C8" w:rsidTr="00640346">
        <w:tc>
          <w:tcPr>
            <w:tcW w:w="15746" w:type="dxa"/>
            <w:gridSpan w:val="5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328FE" w:rsidRPr="00F42EDD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Повышение эффективности взаимодействия с правоохранительными органами</w:t>
            </w:r>
          </w:p>
          <w:p w:rsidR="008328FE" w:rsidRPr="006C33C8" w:rsidRDefault="008328FE" w:rsidP="006C3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8.5. Осуществлять проверки исполнения земельного законодательства при предоставлении земельных участков, находящихся в государственной или муниципальной собственности, совершенствовать нормативные правовые акты, регулирующие отношения в данной сфере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Прокуратура РТ (по согласованию), МВД по РТ (по согласованию), Министерство юстиции РТ, Министерство земельных и имущественных отношений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10" w:type="dxa"/>
          </w:tcPr>
          <w:p w:rsidR="008328FE" w:rsidRDefault="008328FE" w:rsidP="00111C1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Решением Совета от 12.11.2010 года № 11 утверждено положение о порядке предоставления земельных участков, находящихся в государственной и муниципальной собственности Кайбицкого муниципального района Республики Татарстан, в новой редакции решением Совета Кайбицкого муниципального района № 93 от 14.03.2012 года.  По   2013г.  проверок не было.</w:t>
            </w:r>
          </w:p>
          <w:p w:rsidR="008328FE" w:rsidRDefault="008328FE" w:rsidP="00111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от 21.05.2013 года № 176 утверждено «Положение о ведении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1312">
              <w:rPr>
                <w:rFonts w:ascii="Times New Roman" w:eastAsia="Calibri" w:hAnsi="Times New Roman" w:cs="Times New Roman"/>
              </w:rPr>
              <w:t>Реестр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C11312">
              <w:rPr>
                <w:rFonts w:ascii="Times New Roman" w:eastAsia="Calibri" w:hAnsi="Times New Roman" w:cs="Times New Roman"/>
              </w:rPr>
              <w:t xml:space="preserve"> муниципального имущества Кайбицкого муниципального района Республики Татарстан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  <w:p w:rsidR="008328FE" w:rsidRPr="00C11312" w:rsidRDefault="008328FE" w:rsidP="00111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Совета КМР РТ от 13.04.2013г. №170 «Положение об имуществе казны Кайбицкого муниципального района РТ»</w:t>
            </w:r>
          </w:p>
          <w:p w:rsidR="008328FE" w:rsidRPr="00C11312" w:rsidRDefault="008328FE" w:rsidP="001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:rsidR="008328FE" w:rsidRPr="00C11312" w:rsidRDefault="008328FE" w:rsidP="001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 квартале 2014 году проверок не было.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2 квартале.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328FE" w:rsidRDefault="008328FE" w:rsidP="00111C1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094" w:rsidRDefault="00A62988" w:rsidP="00F64146">
      <w:pPr>
        <w:ind w:firstLine="708"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sectPr w:rsidR="00BD6094" w:rsidSect="00623DF8">
      <w:headerReference w:type="even" r:id="rId16"/>
      <w:headerReference w:type="default" r:id="rId17"/>
      <w:headerReference w:type="first" r:id="rId18"/>
      <w:footnotePr>
        <w:numFmt w:val="chicago"/>
      </w:footnotePr>
      <w:pgSz w:w="16838" w:h="11906" w:orient="landscape"/>
      <w:pgMar w:top="142" w:right="567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AD" w:rsidRDefault="00F364AD">
      <w:pPr>
        <w:spacing w:after="0" w:line="240" w:lineRule="auto"/>
      </w:pPr>
      <w:r>
        <w:separator/>
      </w:r>
    </w:p>
  </w:endnote>
  <w:endnote w:type="continuationSeparator" w:id="0">
    <w:p w:rsidR="00F364AD" w:rsidRDefault="00F3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AD" w:rsidRDefault="00F364AD">
      <w:pPr>
        <w:spacing w:after="0" w:line="240" w:lineRule="auto"/>
      </w:pPr>
      <w:r>
        <w:separator/>
      </w:r>
    </w:p>
  </w:footnote>
  <w:footnote w:type="continuationSeparator" w:id="0">
    <w:p w:rsidR="00F364AD" w:rsidRDefault="00F3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06" w:rsidRDefault="006C33C8" w:rsidP="00D300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206" w:rsidRDefault="00F364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06" w:rsidRDefault="006C33C8" w:rsidP="00C23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988">
      <w:rPr>
        <w:rStyle w:val="a5"/>
        <w:noProof/>
      </w:rPr>
      <w:t>13</w:t>
    </w:r>
    <w:r>
      <w:rPr>
        <w:rStyle w:val="a5"/>
      </w:rPr>
      <w:fldChar w:fldCharType="end"/>
    </w:r>
  </w:p>
  <w:p w:rsidR="00381206" w:rsidRPr="00C556F4" w:rsidRDefault="00F364AD">
    <w:pPr>
      <w:pStyle w:val="a3"/>
      <w:jc w:val="center"/>
      <w:rPr>
        <w:rFonts w:ascii="Times New Roman" w:hAnsi="Times New Roman"/>
        <w:sz w:val="24"/>
        <w:szCs w:val="24"/>
      </w:rPr>
    </w:pPr>
  </w:p>
  <w:p w:rsidR="00381206" w:rsidRDefault="00F364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06" w:rsidRPr="00C556F4" w:rsidRDefault="00F364AD">
    <w:pPr>
      <w:pStyle w:val="a3"/>
      <w:jc w:val="center"/>
      <w:rPr>
        <w:rFonts w:ascii="Times New Roman" w:hAnsi="Times New Roman"/>
        <w:sz w:val="24"/>
        <w:szCs w:val="24"/>
      </w:rPr>
    </w:pPr>
  </w:p>
  <w:p w:rsidR="00381206" w:rsidRDefault="00F36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0F27"/>
    <w:multiLevelType w:val="hybridMultilevel"/>
    <w:tmpl w:val="EE86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755D1C"/>
    <w:multiLevelType w:val="hybridMultilevel"/>
    <w:tmpl w:val="645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76"/>
    <w:rsid w:val="00003108"/>
    <w:rsid w:val="00034C4D"/>
    <w:rsid w:val="00050E3E"/>
    <w:rsid w:val="000952BC"/>
    <w:rsid w:val="000C7CA6"/>
    <w:rsid w:val="000D350C"/>
    <w:rsid w:val="00111C1F"/>
    <w:rsid w:val="00124AA9"/>
    <w:rsid w:val="001529FB"/>
    <w:rsid w:val="001B14F2"/>
    <w:rsid w:val="001C20BC"/>
    <w:rsid w:val="0021158C"/>
    <w:rsid w:val="00220CCC"/>
    <w:rsid w:val="002457F4"/>
    <w:rsid w:val="002958F8"/>
    <w:rsid w:val="002B45D7"/>
    <w:rsid w:val="0035502B"/>
    <w:rsid w:val="003663E6"/>
    <w:rsid w:val="003970CC"/>
    <w:rsid w:val="003A5AAE"/>
    <w:rsid w:val="00433B64"/>
    <w:rsid w:val="00442577"/>
    <w:rsid w:val="00466EB5"/>
    <w:rsid w:val="004C5750"/>
    <w:rsid w:val="004E4489"/>
    <w:rsid w:val="00515DE5"/>
    <w:rsid w:val="00543529"/>
    <w:rsid w:val="00546606"/>
    <w:rsid w:val="005853EC"/>
    <w:rsid w:val="005875DE"/>
    <w:rsid w:val="0058786A"/>
    <w:rsid w:val="00623DF8"/>
    <w:rsid w:val="00640346"/>
    <w:rsid w:val="006A1FC4"/>
    <w:rsid w:val="006C33C8"/>
    <w:rsid w:val="0073118E"/>
    <w:rsid w:val="00740162"/>
    <w:rsid w:val="00795332"/>
    <w:rsid w:val="00820ED6"/>
    <w:rsid w:val="008328FE"/>
    <w:rsid w:val="00862169"/>
    <w:rsid w:val="008A1CBB"/>
    <w:rsid w:val="008A2B39"/>
    <w:rsid w:val="008F49C5"/>
    <w:rsid w:val="008F765F"/>
    <w:rsid w:val="00920991"/>
    <w:rsid w:val="0097266B"/>
    <w:rsid w:val="00977D54"/>
    <w:rsid w:val="009A67DF"/>
    <w:rsid w:val="009B6FC3"/>
    <w:rsid w:val="009C3581"/>
    <w:rsid w:val="009D4C06"/>
    <w:rsid w:val="00A62988"/>
    <w:rsid w:val="00A756D6"/>
    <w:rsid w:val="00A96A85"/>
    <w:rsid w:val="00AB5C72"/>
    <w:rsid w:val="00AC2172"/>
    <w:rsid w:val="00B137E7"/>
    <w:rsid w:val="00B81663"/>
    <w:rsid w:val="00BB299F"/>
    <w:rsid w:val="00BB3948"/>
    <w:rsid w:val="00BD5080"/>
    <w:rsid w:val="00BD6094"/>
    <w:rsid w:val="00C352CD"/>
    <w:rsid w:val="00C765ED"/>
    <w:rsid w:val="00D07EDF"/>
    <w:rsid w:val="00D13DC5"/>
    <w:rsid w:val="00D218B5"/>
    <w:rsid w:val="00D543B4"/>
    <w:rsid w:val="00D6366B"/>
    <w:rsid w:val="00D8137D"/>
    <w:rsid w:val="00DD63A1"/>
    <w:rsid w:val="00DF40DA"/>
    <w:rsid w:val="00E063CE"/>
    <w:rsid w:val="00E27AFB"/>
    <w:rsid w:val="00EC3D3B"/>
    <w:rsid w:val="00F012C1"/>
    <w:rsid w:val="00F04A9F"/>
    <w:rsid w:val="00F364AD"/>
    <w:rsid w:val="00F42EDD"/>
    <w:rsid w:val="00F52A76"/>
    <w:rsid w:val="00F62F18"/>
    <w:rsid w:val="00F64146"/>
    <w:rsid w:val="00F67074"/>
    <w:rsid w:val="00FA4254"/>
    <w:rsid w:val="00FC3490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33C8"/>
  </w:style>
  <w:style w:type="character" w:styleId="a5">
    <w:name w:val="page number"/>
    <w:basedOn w:val="a0"/>
    <w:rsid w:val="006C33C8"/>
  </w:style>
  <w:style w:type="paragraph" w:customStyle="1" w:styleId="a6">
    <w:name w:val="Знак"/>
    <w:basedOn w:val="a"/>
    <w:rsid w:val="006C33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iceouttxtmaintitle">
    <w:name w:val="iceouttxt maintitle"/>
    <w:basedOn w:val="a0"/>
    <w:rsid w:val="00B81663"/>
  </w:style>
  <w:style w:type="paragraph" w:styleId="a7">
    <w:name w:val="Normal (Web)"/>
    <w:basedOn w:val="a"/>
    <w:rsid w:val="00B81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4C5750"/>
  </w:style>
  <w:style w:type="paragraph" w:styleId="a9">
    <w:name w:val="No Spacing"/>
    <w:link w:val="a8"/>
    <w:uiPriority w:val="1"/>
    <w:qFormat/>
    <w:rsid w:val="004C5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33C8"/>
  </w:style>
  <w:style w:type="character" w:styleId="a5">
    <w:name w:val="page number"/>
    <w:basedOn w:val="a0"/>
    <w:rsid w:val="006C33C8"/>
  </w:style>
  <w:style w:type="paragraph" w:customStyle="1" w:styleId="a6">
    <w:name w:val="Знак"/>
    <w:basedOn w:val="a"/>
    <w:rsid w:val="006C33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iceouttxtmaintitle">
    <w:name w:val="iceouttxt maintitle"/>
    <w:basedOn w:val="a0"/>
    <w:rsid w:val="00B81663"/>
  </w:style>
  <w:style w:type="paragraph" w:styleId="a7">
    <w:name w:val="Normal (Web)"/>
    <w:basedOn w:val="a"/>
    <w:rsid w:val="00B81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4C5750"/>
  </w:style>
  <w:style w:type="paragraph" w:styleId="a9">
    <w:name w:val="No Spacing"/>
    <w:link w:val="a8"/>
    <w:uiPriority w:val="1"/>
    <w:qFormat/>
    <w:rsid w:val="004C5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124902.1090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ttis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059692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azrf.ru" TargetMode="External"/><Relationship Id="rId10" Type="http://schemas.openxmlformats.org/officeDocument/2006/relationships/hyperlink" Target="garantf1://8059692.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96300.0/" TargetMode="External"/><Relationship Id="rId14" Type="http://schemas.openxmlformats.org/officeDocument/2006/relationships/hyperlink" Target="http://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5E55-D3EA-492B-B312-85EEAE36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65</cp:revision>
  <dcterms:created xsi:type="dcterms:W3CDTF">2014-03-14T11:28:00Z</dcterms:created>
  <dcterms:modified xsi:type="dcterms:W3CDTF">2015-02-16T12:20:00Z</dcterms:modified>
</cp:coreProperties>
</file>